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87" w:rsidRDefault="007C1687" w:rsidP="00140B8F">
      <w:pPr>
        <w:rPr>
          <w:rFonts w:ascii="仿宋" w:eastAsia="仿宋" w:hAnsi="仿宋"/>
          <w:sz w:val="32"/>
          <w:szCs w:val="32"/>
        </w:rPr>
      </w:pPr>
      <w:r w:rsidRPr="007C1687">
        <w:rPr>
          <w:rFonts w:ascii="仿宋" w:eastAsia="仿宋" w:hAnsi="仿宋" w:hint="eastAsia"/>
          <w:sz w:val="32"/>
          <w:szCs w:val="32"/>
        </w:rPr>
        <w:t>附件2</w:t>
      </w:r>
    </w:p>
    <w:p w:rsidR="00236ADB" w:rsidRPr="007C1687" w:rsidRDefault="00236ADB" w:rsidP="00140B8F">
      <w:pPr>
        <w:rPr>
          <w:rFonts w:ascii="仿宋" w:eastAsia="仿宋" w:hAnsi="仿宋"/>
          <w:sz w:val="32"/>
          <w:szCs w:val="32"/>
        </w:rPr>
      </w:pPr>
    </w:p>
    <w:p w:rsidR="007C1687" w:rsidRDefault="007C1687" w:rsidP="007C1687">
      <w:pPr>
        <w:spacing w:line="600" w:lineRule="exact"/>
        <w:jc w:val="center"/>
        <w:rPr>
          <w:rFonts w:ascii="方正小标宋简体" w:eastAsia="方正小标宋简体"/>
          <w:b/>
          <w:sz w:val="44"/>
          <w:szCs w:val="44"/>
        </w:rPr>
      </w:pPr>
      <w:bookmarkStart w:id="0" w:name="OLE_LINK2"/>
      <w:bookmarkStart w:id="1" w:name="OLE_LINK3"/>
      <w:r w:rsidRPr="007D61CC">
        <w:rPr>
          <w:rFonts w:ascii="方正小标宋简体" w:eastAsia="方正小标宋简体" w:hint="eastAsia"/>
          <w:b/>
          <w:sz w:val="44"/>
          <w:szCs w:val="44"/>
        </w:rPr>
        <w:t>中医住院病案首页数据质量管理与</w:t>
      </w:r>
    </w:p>
    <w:p w:rsidR="00F632AF" w:rsidRPr="00F632AF" w:rsidRDefault="007C1687" w:rsidP="00F632AF">
      <w:pPr>
        <w:spacing w:line="540" w:lineRule="exact"/>
        <w:jc w:val="center"/>
        <w:rPr>
          <w:rFonts w:ascii="方正小标宋简体" w:eastAsia="方正小标宋简体" w:hAnsi="宋体" w:cs="宋体"/>
          <w:b/>
          <w:sz w:val="44"/>
          <w:szCs w:val="44"/>
        </w:rPr>
      </w:pPr>
      <w:r w:rsidRPr="007D61CC">
        <w:rPr>
          <w:rFonts w:ascii="方正小标宋简体" w:eastAsia="方正小标宋简体" w:hint="eastAsia"/>
          <w:b/>
          <w:sz w:val="44"/>
          <w:szCs w:val="44"/>
        </w:rPr>
        <w:t>控制指标</w:t>
      </w:r>
      <w:bookmarkEnd w:id="0"/>
      <w:bookmarkEnd w:id="1"/>
      <w:r w:rsidR="00F632AF" w:rsidRPr="00F632AF">
        <w:rPr>
          <w:rFonts w:ascii="方正小标宋简体" w:eastAsia="方正小标宋简体" w:hAnsi="宋体" w:cs="宋体"/>
          <w:b/>
          <w:sz w:val="44"/>
          <w:szCs w:val="44"/>
        </w:rPr>
        <w:t>（</w:t>
      </w:r>
      <w:r w:rsidR="00236ADB">
        <w:rPr>
          <w:rFonts w:ascii="方正小标宋简体" w:eastAsia="方正小标宋简体" w:hAnsi="宋体" w:cs="宋体" w:hint="eastAsia"/>
          <w:b/>
          <w:sz w:val="44"/>
          <w:szCs w:val="44"/>
        </w:rPr>
        <w:t>2</w:t>
      </w:r>
      <w:r w:rsidR="00236ADB">
        <w:rPr>
          <w:rFonts w:ascii="方正小标宋简体" w:eastAsia="方正小标宋简体" w:hAnsi="宋体" w:cs="宋体"/>
          <w:b/>
          <w:sz w:val="44"/>
          <w:szCs w:val="44"/>
        </w:rPr>
        <w:t>017</w:t>
      </w:r>
      <w:r w:rsidR="00236ADB">
        <w:rPr>
          <w:rFonts w:ascii="方正小标宋简体" w:eastAsia="方正小标宋简体" w:hAnsi="宋体" w:cs="宋体" w:hint="eastAsia"/>
          <w:b/>
          <w:sz w:val="44"/>
          <w:szCs w:val="44"/>
        </w:rPr>
        <w:t>年版</w:t>
      </w:r>
      <w:r w:rsidR="00F632AF" w:rsidRPr="00F632AF">
        <w:rPr>
          <w:rFonts w:ascii="方正小标宋简体" w:eastAsia="方正小标宋简体" w:hAnsi="宋体" w:cs="宋体"/>
          <w:b/>
          <w:sz w:val="44"/>
          <w:szCs w:val="44"/>
        </w:rPr>
        <w:t>）</w:t>
      </w:r>
    </w:p>
    <w:p w:rsidR="007C1687" w:rsidRPr="00F632AF" w:rsidRDefault="007C1687" w:rsidP="007C1687">
      <w:pPr>
        <w:spacing w:line="600" w:lineRule="exact"/>
        <w:jc w:val="center"/>
        <w:rPr>
          <w:rFonts w:ascii="方正小标宋简体" w:eastAsia="方正小标宋简体"/>
          <w:b/>
          <w:sz w:val="44"/>
          <w:szCs w:val="44"/>
        </w:rPr>
      </w:pPr>
    </w:p>
    <w:p w:rsidR="007C1687" w:rsidRDefault="007C1687" w:rsidP="007C1687">
      <w:pPr>
        <w:pStyle w:val="Default"/>
        <w:spacing w:line="600" w:lineRule="exact"/>
        <w:rPr>
          <w:sz w:val="32"/>
          <w:szCs w:val="32"/>
        </w:rPr>
      </w:pPr>
    </w:p>
    <w:p w:rsidR="007C1687" w:rsidRDefault="007C1687" w:rsidP="007C1687">
      <w:pPr>
        <w:pStyle w:val="Default"/>
        <w:spacing w:line="600" w:lineRule="exact"/>
        <w:ind w:firstLineChars="200" w:firstLine="640"/>
        <w:jc w:val="both"/>
        <w:rPr>
          <w:sz w:val="32"/>
          <w:szCs w:val="32"/>
        </w:rPr>
      </w:pPr>
      <w:r>
        <w:rPr>
          <w:rFonts w:hint="eastAsia"/>
          <w:sz w:val="32"/>
          <w:szCs w:val="32"/>
        </w:rPr>
        <w:t>一、住院病案首页填报完整率</w:t>
      </w:r>
    </w:p>
    <w:p w:rsidR="007C1687" w:rsidRPr="0052677E" w:rsidRDefault="007C1687" w:rsidP="007C1687">
      <w:pPr>
        <w:pStyle w:val="Default"/>
        <w:spacing w:line="600" w:lineRule="exact"/>
        <w:ind w:firstLineChars="200" w:firstLine="640"/>
        <w:jc w:val="both"/>
        <w:rPr>
          <w:rFonts w:ascii="仿宋" w:eastAsia="仿宋" w:hAnsi="仿宋" w:cstheme="minorBidi"/>
          <w:color w:val="auto"/>
          <w:kern w:val="2"/>
          <w:sz w:val="32"/>
          <w:szCs w:val="32"/>
        </w:rPr>
      </w:pPr>
      <w:r w:rsidRPr="0052677E">
        <w:rPr>
          <w:rFonts w:ascii="仿宋" w:eastAsia="仿宋" w:hAnsi="仿宋" w:cstheme="minorBidi" w:hint="eastAsia"/>
          <w:color w:val="auto"/>
          <w:kern w:val="2"/>
          <w:sz w:val="32"/>
          <w:szCs w:val="32"/>
        </w:rPr>
        <w:t>定义：住院病案首页填报完整率是指首页必填项目完整填报的病案份数占同期出院病案总数的比例。</w:t>
      </w:r>
    </w:p>
    <w:p w:rsidR="007C1687" w:rsidRPr="0052677E" w:rsidRDefault="007C1687" w:rsidP="007C1687">
      <w:pPr>
        <w:pStyle w:val="Default"/>
        <w:spacing w:line="600" w:lineRule="exact"/>
        <w:ind w:firstLineChars="200" w:firstLine="640"/>
        <w:jc w:val="both"/>
        <w:rPr>
          <w:rFonts w:ascii="仿宋" w:eastAsia="仿宋" w:hAnsi="仿宋" w:cstheme="minorBidi"/>
          <w:color w:val="auto"/>
          <w:kern w:val="2"/>
          <w:sz w:val="32"/>
          <w:szCs w:val="32"/>
        </w:rPr>
      </w:pPr>
      <w:r w:rsidRPr="0052677E">
        <w:rPr>
          <w:rFonts w:ascii="仿宋" w:eastAsia="仿宋" w:hAnsi="仿宋" w:cstheme="minorBidi" w:hint="eastAsia"/>
          <w:color w:val="auto"/>
          <w:kern w:val="2"/>
          <w:sz w:val="32"/>
          <w:szCs w:val="32"/>
        </w:rPr>
        <w:t>住院病案首页项目填报完整率是指</w:t>
      </w:r>
      <w:r w:rsidRPr="0052677E">
        <w:rPr>
          <w:rFonts w:ascii="仿宋" w:eastAsia="仿宋" w:hAnsi="仿宋" w:cstheme="minorBidi"/>
          <w:color w:val="auto"/>
          <w:kern w:val="2"/>
          <w:sz w:val="32"/>
          <w:szCs w:val="32"/>
        </w:rPr>
        <w:t>n</w:t>
      </w:r>
      <w:r w:rsidRPr="0052677E">
        <w:rPr>
          <w:rFonts w:ascii="仿宋" w:eastAsia="仿宋" w:hAnsi="仿宋" w:cstheme="minorBidi" w:hint="eastAsia"/>
          <w:color w:val="auto"/>
          <w:kern w:val="2"/>
          <w:sz w:val="32"/>
          <w:szCs w:val="32"/>
        </w:rPr>
        <w:t>份病案首页填报的必填项目之和占</w:t>
      </w:r>
      <w:r w:rsidRPr="0052677E">
        <w:rPr>
          <w:rFonts w:ascii="仿宋" w:eastAsia="仿宋" w:hAnsi="仿宋" w:cstheme="minorBidi"/>
          <w:color w:val="auto"/>
          <w:kern w:val="2"/>
          <w:sz w:val="32"/>
          <w:szCs w:val="32"/>
        </w:rPr>
        <w:t>n</w:t>
      </w:r>
      <w:r w:rsidRPr="0052677E">
        <w:rPr>
          <w:rFonts w:ascii="仿宋" w:eastAsia="仿宋" w:hAnsi="仿宋" w:cstheme="minorBidi" w:hint="eastAsia"/>
          <w:color w:val="auto"/>
          <w:kern w:val="2"/>
          <w:sz w:val="32"/>
          <w:szCs w:val="32"/>
        </w:rPr>
        <w:t>份病案首页全部必填项目总数的比例。</w:t>
      </w:r>
    </w:p>
    <w:p w:rsidR="007C1687" w:rsidRPr="0052677E" w:rsidRDefault="007C1687" w:rsidP="007C1687">
      <w:pPr>
        <w:pStyle w:val="Default"/>
        <w:spacing w:line="600" w:lineRule="exact"/>
        <w:ind w:firstLineChars="200" w:firstLine="640"/>
        <w:jc w:val="both"/>
        <w:rPr>
          <w:rFonts w:ascii="仿宋" w:eastAsia="仿宋" w:hAnsi="仿宋" w:cstheme="minorBidi"/>
          <w:color w:val="auto"/>
          <w:kern w:val="2"/>
          <w:sz w:val="32"/>
          <w:szCs w:val="32"/>
        </w:rPr>
      </w:pPr>
      <w:bookmarkStart w:id="2" w:name="OLE_LINK11"/>
      <w:bookmarkStart w:id="3" w:name="OLE_LINK12"/>
      <w:r w:rsidRPr="0052677E">
        <w:rPr>
          <w:rFonts w:ascii="仿宋" w:eastAsia="仿宋" w:hAnsi="仿宋" w:cstheme="minorBidi" w:hint="eastAsia"/>
          <w:color w:val="auto"/>
          <w:kern w:val="2"/>
          <w:sz w:val="32"/>
          <w:szCs w:val="32"/>
        </w:rPr>
        <w:t>计算公式：</w:t>
      </w:r>
      <w:bookmarkEnd w:id="2"/>
      <w:bookmarkEnd w:id="3"/>
    </w:p>
    <w:p w:rsidR="007C1687"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病案首页填报完整率</w:t>
      </w:r>
      <w:r w:rsidRPr="0052677E">
        <w:rPr>
          <w:rFonts w:ascii="仿宋" w:eastAsia="仿宋" w:hAnsi="仿宋" w:cs="仿宋_GB2312"/>
          <w:sz w:val="32"/>
          <w:szCs w:val="32"/>
        </w:rPr>
        <w:t>=</w:t>
      </w:r>
    </w:p>
    <w:p w:rsidR="007C1687" w:rsidRPr="001F263D" w:rsidRDefault="00167C92" w:rsidP="009D4EE6">
      <w:pPr>
        <w:pStyle w:val="Default"/>
        <w:spacing w:beforeLines="100" w:afterLines="100" w:line="600" w:lineRule="exact"/>
        <w:ind w:firstLineChars="200" w:firstLine="560"/>
        <w:jc w:val="both"/>
        <w:rPr>
          <w:rFonts w:asciiTheme="minorEastAsia" w:eastAsiaTheme="minorEastAsia" w:hAnsiTheme="minorEastAsia" w:cs="仿宋_GB2312"/>
          <w:sz w:val="28"/>
          <w:szCs w:val="28"/>
        </w:rPr>
      </w:pPr>
      <m:oMathPara>
        <m:oMath>
          <m:f>
            <m:fPr>
              <m:ctrlPr>
                <w:rPr>
                  <w:rFonts w:ascii="Cambria Math" w:eastAsiaTheme="minorEastAsia" w:hAnsi="Cambria Math" w:cs="仿宋_GB2312"/>
                  <w:sz w:val="28"/>
                  <w:szCs w:val="28"/>
                </w:rPr>
              </m:ctrlPr>
            </m:fPr>
            <m:num>
              <m:r>
                <m:rPr>
                  <m:sty m:val="p"/>
                </m:rPr>
                <w:rPr>
                  <w:rFonts w:ascii="Cambria Math" w:eastAsiaTheme="minorEastAsia" w:hAnsi="Cambria Math" w:cs="仿宋_GB2312" w:hint="eastAsia"/>
                  <w:sz w:val="28"/>
                  <w:szCs w:val="28"/>
                </w:rPr>
                <m:t>首页必填项目完整填报的病案份数</m:t>
              </m:r>
            </m:num>
            <m:den>
              <m:r>
                <m:rPr>
                  <m:sty m:val="p"/>
                </m:rPr>
                <w:rPr>
                  <w:rFonts w:ascii="Cambria Math" w:eastAsiaTheme="minorEastAsia" w:hAnsi="Cambria Math" w:cs="仿宋_GB2312" w:hint="eastAsia"/>
                  <w:sz w:val="28"/>
                  <w:szCs w:val="28"/>
                </w:rPr>
                <m:t>检查出院病案总数</m:t>
              </m:r>
            </m:den>
          </m:f>
          <m:r>
            <m:rPr>
              <m:sty m:val="p"/>
            </m:rPr>
            <w:rPr>
              <w:rFonts w:ascii="Cambria Math" w:eastAsiaTheme="minorEastAsia" w:hAnsi="Cambria Math" w:cs="仿宋_GB2312" w:hint="eastAsia"/>
              <w:sz w:val="28"/>
              <w:szCs w:val="28"/>
            </w:rPr>
            <m:t>×</m:t>
          </m:r>
          <m:r>
            <m:rPr>
              <m:sty m:val="p"/>
            </m:rPr>
            <w:rPr>
              <w:rFonts w:ascii="Cambria Math" w:eastAsiaTheme="minorEastAsia" w:hAnsi="Cambria Math" w:cs="仿宋_GB2312"/>
              <w:sz w:val="28"/>
              <w:szCs w:val="28"/>
            </w:rPr>
            <m:t>100%</m:t>
          </m:r>
        </m:oMath>
      </m:oMathPara>
    </w:p>
    <w:p w:rsidR="007C1687" w:rsidRPr="00157BD9"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病案首页项目填报完整率</w:t>
      </w:r>
      <w:r w:rsidRPr="00157BD9">
        <w:rPr>
          <w:rFonts w:ascii="仿宋" w:eastAsia="仿宋" w:hAnsi="仿宋" w:cs="仿宋_GB2312"/>
          <w:sz w:val="32"/>
          <w:szCs w:val="32"/>
        </w:rPr>
        <w:t>=</w:t>
      </w:r>
    </w:p>
    <w:p w:rsidR="007C1687" w:rsidRPr="001F263D" w:rsidRDefault="00167C92" w:rsidP="009D4EE6">
      <w:pPr>
        <w:pStyle w:val="Default"/>
        <w:spacing w:beforeLines="100" w:afterLines="100" w:line="600" w:lineRule="exact"/>
        <w:ind w:firstLineChars="800" w:firstLine="2240"/>
        <w:jc w:val="both"/>
        <w:rPr>
          <w:rFonts w:asciiTheme="minorEastAsia" w:eastAsiaTheme="minorEastAsia" w:hAnsiTheme="minorEastAsia" w:cs="仿宋_GB2312"/>
          <w:sz w:val="28"/>
          <w:szCs w:val="28"/>
        </w:rPr>
      </w:pPr>
      <m:oMathPara>
        <m:oMath>
          <m:f>
            <m:fPr>
              <m:ctrlPr>
                <w:rPr>
                  <w:rFonts w:ascii="Cambria Math" w:eastAsiaTheme="minorEastAsia" w:hAnsi="Cambria Math" w:cs="仿宋_GB2312"/>
                  <w:sz w:val="28"/>
                  <w:szCs w:val="28"/>
                </w:rPr>
              </m:ctrlPr>
            </m:fPr>
            <m:num>
              <m:r>
                <m:rPr>
                  <m:sty m:val="p"/>
                </m:rPr>
                <w:rPr>
                  <w:rFonts w:ascii="Cambria Math" w:eastAsiaTheme="minorEastAsia" w:hAnsi="Cambria Math" w:cs="Cambria Math"/>
                  <w:sz w:val="28"/>
                  <w:szCs w:val="28"/>
                </w:rPr>
                <m:t>n</m:t>
              </m:r>
              <m:r>
                <m:rPr>
                  <m:sty m:val="p"/>
                </m:rPr>
                <w:rPr>
                  <w:rFonts w:ascii="Cambria Math" w:eastAsiaTheme="minorEastAsia" w:hAnsi="Cambria Math" w:cs="仿宋_GB2312" w:hint="eastAsia"/>
                  <w:sz w:val="28"/>
                  <w:szCs w:val="28"/>
                </w:rPr>
                <m:t>份病案首页填报的必填项目之和</m:t>
              </m:r>
            </m:num>
            <m:den>
              <m:r>
                <m:rPr>
                  <m:sty m:val="p"/>
                </m:rPr>
                <w:rPr>
                  <w:rFonts w:ascii="Cambria Math" w:eastAsiaTheme="minorEastAsia" w:hAnsi="Cambria Math" w:cs="Cambria Math"/>
                  <w:sz w:val="28"/>
                  <w:szCs w:val="28"/>
                </w:rPr>
                <m:t>n</m:t>
              </m:r>
              <m:r>
                <m:rPr>
                  <m:sty m:val="p"/>
                </m:rPr>
                <w:rPr>
                  <w:rFonts w:ascii="Cambria Math" w:eastAsiaTheme="minorEastAsia" w:hAnsi="Cambria Math" w:cs="仿宋_GB2312" w:hint="eastAsia"/>
                  <w:sz w:val="28"/>
                  <w:szCs w:val="28"/>
                </w:rPr>
                <m:t>份病案首页全部必填项目总数</m:t>
              </m:r>
            </m:den>
          </m:f>
          <m:r>
            <m:rPr>
              <m:sty m:val="p"/>
            </m:rPr>
            <w:rPr>
              <w:rFonts w:ascii="Cambria Math" w:eastAsiaTheme="minorEastAsia" w:hAnsi="Cambria Math" w:cs="仿宋_GB2312" w:hint="eastAsia"/>
              <w:sz w:val="28"/>
              <w:szCs w:val="28"/>
            </w:rPr>
            <m:t>×</m:t>
          </m:r>
          <m:r>
            <m:rPr>
              <m:sty m:val="p"/>
            </m:rPr>
            <w:rPr>
              <w:rFonts w:ascii="Cambria Math" w:eastAsiaTheme="minorEastAsia" w:hAnsi="Cambria Math" w:cs="仿宋_GB2312"/>
              <w:sz w:val="28"/>
              <w:szCs w:val="28"/>
            </w:rPr>
            <m:t>100%</m:t>
          </m:r>
        </m:oMath>
      </m:oMathPara>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意义：反映医疗机构填报住院病案首页的总体情况，是衡量住院病案首页数据质量的基础指标，是应用首页数据客观评价医院服务能力和医疗质量的工作基础。</w:t>
      </w:r>
    </w:p>
    <w:p w:rsidR="007C1687" w:rsidRPr="008A32CF" w:rsidRDefault="007C1687" w:rsidP="007C1687">
      <w:pPr>
        <w:pStyle w:val="Default"/>
        <w:spacing w:line="600" w:lineRule="exact"/>
        <w:ind w:firstLineChars="200" w:firstLine="640"/>
        <w:jc w:val="both"/>
        <w:rPr>
          <w:sz w:val="32"/>
          <w:szCs w:val="32"/>
        </w:rPr>
      </w:pPr>
      <w:r w:rsidRPr="00FF4C96">
        <w:rPr>
          <w:rFonts w:hint="eastAsia"/>
          <w:sz w:val="32"/>
          <w:szCs w:val="32"/>
        </w:rPr>
        <w:t>二、</w:t>
      </w:r>
      <w:r w:rsidRPr="008A32CF">
        <w:rPr>
          <w:rFonts w:hint="eastAsia"/>
          <w:sz w:val="32"/>
          <w:szCs w:val="32"/>
        </w:rPr>
        <w:t>治疗类别准确率</w:t>
      </w:r>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sz w:val="32"/>
          <w:szCs w:val="32"/>
        </w:rPr>
        <w:lastRenderedPageBreak/>
        <w:t>定义：</w:t>
      </w:r>
      <w:r w:rsidRPr="0052677E">
        <w:rPr>
          <w:rFonts w:ascii="仿宋" w:eastAsia="仿宋" w:hAnsi="仿宋" w:cs="仿宋_GB2312" w:hint="eastAsia"/>
          <w:sz w:val="32"/>
          <w:szCs w:val="32"/>
        </w:rPr>
        <w:t>病案首页</w:t>
      </w:r>
      <w:r w:rsidRPr="0052677E">
        <w:rPr>
          <w:rFonts w:ascii="仿宋" w:eastAsia="仿宋" w:hAnsi="仿宋" w:cs="仿宋_GB2312"/>
          <w:sz w:val="32"/>
          <w:szCs w:val="32"/>
        </w:rPr>
        <w:t>中的</w:t>
      </w:r>
      <w:r w:rsidRPr="0052677E">
        <w:rPr>
          <w:rFonts w:ascii="仿宋" w:eastAsia="仿宋" w:hAnsi="仿宋" w:cs="仿宋_GB2312" w:hint="eastAsia"/>
          <w:sz w:val="32"/>
          <w:szCs w:val="32"/>
        </w:rPr>
        <w:t>治疗类别与该</w:t>
      </w:r>
      <w:r w:rsidRPr="0052677E">
        <w:rPr>
          <w:rFonts w:ascii="仿宋" w:eastAsia="仿宋" w:hAnsi="仿宋" w:cs="仿宋_GB2312"/>
          <w:sz w:val="32"/>
          <w:szCs w:val="32"/>
        </w:rPr>
        <w:t>病案实际类别一致的</w:t>
      </w:r>
      <w:r w:rsidRPr="0052677E">
        <w:rPr>
          <w:rFonts w:ascii="仿宋" w:eastAsia="仿宋" w:hAnsi="仿宋" w:cs="仿宋_GB2312" w:hint="eastAsia"/>
          <w:sz w:val="32"/>
          <w:szCs w:val="32"/>
        </w:rPr>
        <w:t>病案数</w:t>
      </w:r>
      <w:r w:rsidRPr="0052677E">
        <w:rPr>
          <w:rFonts w:ascii="仿宋" w:eastAsia="仿宋" w:hAnsi="仿宋" w:cs="仿宋_GB2312"/>
          <w:sz w:val="32"/>
          <w:szCs w:val="32"/>
        </w:rPr>
        <w:t>占</w:t>
      </w:r>
      <w:r w:rsidRPr="0052677E">
        <w:rPr>
          <w:rFonts w:ascii="仿宋" w:eastAsia="仿宋" w:hAnsi="仿宋" w:cs="仿宋_GB2312" w:hint="eastAsia"/>
          <w:sz w:val="32"/>
          <w:szCs w:val="32"/>
        </w:rPr>
        <w:t>抽查</w:t>
      </w:r>
      <w:r w:rsidRPr="0052677E">
        <w:rPr>
          <w:rFonts w:ascii="仿宋" w:eastAsia="仿宋" w:hAnsi="仿宋" w:cs="仿宋_GB2312"/>
          <w:sz w:val="32"/>
          <w:szCs w:val="32"/>
        </w:rPr>
        <w:t>病案总数的比例。</w:t>
      </w:r>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sz w:val="32"/>
          <w:szCs w:val="32"/>
        </w:rPr>
        <w:t>计算公式：</w:t>
      </w:r>
    </w:p>
    <w:p w:rsidR="007C1687" w:rsidRPr="00A74F8D" w:rsidRDefault="007C1687" w:rsidP="007C1687">
      <w:pPr>
        <w:pStyle w:val="Default"/>
        <w:spacing w:line="600" w:lineRule="exact"/>
        <w:ind w:firstLineChars="200" w:firstLine="640"/>
        <w:jc w:val="both"/>
        <w:rPr>
          <w:rFonts w:ascii="仿宋" w:eastAsia="仿宋" w:hAnsi="仿宋" w:cs="仿宋_GB2312"/>
          <w:sz w:val="32"/>
          <w:szCs w:val="32"/>
        </w:rPr>
      </w:pPr>
      <w:r w:rsidRPr="00E00599">
        <w:rPr>
          <w:rFonts w:ascii="仿宋" w:eastAsia="仿宋" w:hAnsi="仿宋" w:cs="仿宋_GB2312" w:hint="eastAsia"/>
          <w:sz w:val="32"/>
          <w:szCs w:val="32"/>
        </w:rPr>
        <w:t>治疗类别</w:t>
      </w:r>
      <w:r w:rsidRPr="00E00599">
        <w:rPr>
          <w:rFonts w:ascii="仿宋" w:eastAsia="仿宋" w:hAnsi="仿宋" w:cs="仿宋_GB2312"/>
          <w:sz w:val="32"/>
          <w:szCs w:val="32"/>
        </w:rPr>
        <w:t>准确</w:t>
      </w:r>
      <w:r w:rsidRPr="00E00599">
        <w:rPr>
          <w:rFonts w:ascii="仿宋" w:eastAsia="仿宋" w:hAnsi="仿宋" w:cs="仿宋_GB2312" w:hint="eastAsia"/>
          <w:sz w:val="32"/>
          <w:szCs w:val="32"/>
        </w:rPr>
        <w:t>率</w:t>
      </w:r>
      <w:r w:rsidRPr="00A74F8D">
        <w:rPr>
          <w:rFonts w:ascii="仿宋" w:eastAsia="仿宋" w:hAnsi="仿宋" w:cs="仿宋_GB2312"/>
          <w:sz w:val="32"/>
          <w:szCs w:val="32"/>
        </w:rPr>
        <w:t>=</w:t>
      </w:r>
    </w:p>
    <w:p w:rsidR="007C1687" w:rsidRPr="00F373DF" w:rsidRDefault="00167C92" w:rsidP="009D4EE6">
      <w:pPr>
        <w:pStyle w:val="Default"/>
        <w:spacing w:beforeLines="100" w:afterLines="100" w:line="600" w:lineRule="exact"/>
        <w:ind w:firstLineChars="200" w:firstLine="560"/>
        <w:jc w:val="both"/>
        <w:rPr>
          <w:rFonts w:asciiTheme="minorEastAsia" w:eastAsiaTheme="minorEastAsia" w:hAnsiTheme="minorEastAsia" w:cs="仿宋_GB2312"/>
          <w:sz w:val="28"/>
          <w:szCs w:val="28"/>
        </w:rPr>
      </w:pPr>
      <m:oMathPara>
        <m:oMath>
          <m:f>
            <m:fPr>
              <m:ctrlPr>
                <w:rPr>
                  <w:rFonts w:ascii="Cambria Math" w:eastAsiaTheme="minorEastAsia" w:hAnsi="Cambria Math" w:cs="仿宋_GB2312"/>
                  <w:sz w:val="28"/>
                  <w:szCs w:val="28"/>
                </w:rPr>
              </m:ctrlPr>
            </m:fPr>
            <m:num>
              <m:r>
                <m:rPr>
                  <m:sty m:val="p"/>
                </m:rPr>
                <w:rPr>
                  <w:rFonts w:ascii="Cambria Math" w:eastAsiaTheme="minorEastAsia" w:hAnsi="Cambria Math" w:cs="仿宋_GB2312" w:hint="eastAsia"/>
                  <w:sz w:val="28"/>
                  <w:szCs w:val="28"/>
                </w:rPr>
                <m:t>首页中治疗类别与该</m:t>
              </m:r>
              <m:r>
                <m:rPr>
                  <m:sty m:val="p"/>
                </m:rPr>
                <w:rPr>
                  <w:rFonts w:ascii="Cambria Math" w:eastAsiaTheme="minorEastAsia" w:hAnsi="Cambria Math" w:cs="仿宋_GB2312"/>
                  <w:sz w:val="28"/>
                  <w:szCs w:val="28"/>
                </w:rPr>
                <m:t>病案实际类别一致</m:t>
              </m:r>
              <m:r>
                <m:rPr>
                  <m:sty m:val="p"/>
                </m:rPr>
                <w:rPr>
                  <w:rFonts w:ascii="Cambria Math" w:eastAsiaTheme="minorEastAsia" w:hAnsi="Cambria Math" w:cs="仿宋_GB2312" w:hint="eastAsia"/>
                  <w:sz w:val="28"/>
                  <w:szCs w:val="28"/>
                </w:rPr>
                <m:t>的病案数</m:t>
              </m:r>
            </m:num>
            <m:den>
              <m:r>
                <m:rPr>
                  <m:sty m:val="p"/>
                </m:rPr>
                <w:rPr>
                  <w:rFonts w:ascii="Cambria Math" w:eastAsiaTheme="minorEastAsia" w:hAnsi="Cambria Math" w:cs="仿宋_GB2312" w:hint="eastAsia"/>
                  <w:sz w:val="28"/>
                  <w:szCs w:val="28"/>
                </w:rPr>
                <m:t>抽查</m:t>
              </m:r>
              <m:r>
                <m:rPr>
                  <m:sty m:val="p"/>
                </m:rPr>
                <w:rPr>
                  <w:rFonts w:ascii="Cambria Math" w:eastAsiaTheme="minorEastAsia" w:hAnsi="Cambria Math" w:cs="仿宋_GB2312"/>
                  <w:sz w:val="28"/>
                  <w:szCs w:val="28"/>
                </w:rPr>
                <m:t>出院病案总数</m:t>
              </m:r>
            </m:den>
          </m:f>
          <m:r>
            <m:rPr>
              <m:sty m:val="p"/>
            </m:rPr>
            <w:rPr>
              <w:rFonts w:ascii="Cambria Math" w:eastAsiaTheme="minorEastAsia" w:hAnsi="Cambria Math" w:cs="仿宋_GB2312" w:hint="eastAsia"/>
              <w:sz w:val="28"/>
              <w:szCs w:val="28"/>
            </w:rPr>
            <m:t>×</m:t>
          </m:r>
          <m:r>
            <m:rPr>
              <m:sty m:val="p"/>
            </m:rPr>
            <w:rPr>
              <w:rFonts w:ascii="Cambria Math" w:eastAsiaTheme="minorEastAsia" w:hAnsi="Cambria Math" w:cs="仿宋_GB2312"/>
              <w:sz w:val="28"/>
              <w:szCs w:val="28"/>
            </w:rPr>
            <m:t>100%</m:t>
          </m:r>
        </m:oMath>
      </m:oMathPara>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sz w:val="32"/>
          <w:szCs w:val="32"/>
        </w:rPr>
        <w:t>意义：反映</w:t>
      </w:r>
      <w:r w:rsidRPr="0052677E">
        <w:rPr>
          <w:rFonts w:ascii="仿宋" w:eastAsia="仿宋" w:hAnsi="仿宋" w:cs="仿宋_GB2312" w:hint="eastAsia"/>
          <w:sz w:val="32"/>
          <w:szCs w:val="32"/>
        </w:rPr>
        <w:t>中医</w:t>
      </w:r>
      <w:r w:rsidRPr="0052677E">
        <w:rPr>
          <w:rFonts w:ascii="仿宋" w:eastAsia="仿宋" w:hAnsi="仿宋" w:cs="仿宋_GB2312"/>
          <w:sz w:val="32"/>
          <w:szCs w:val="32"/>
        </w:rPr>
        <w:t>医疗机构</w:t>
      </w:r>
      <w:r w:rsidRPr="0052677E">
        <w:rPr>
          <w:rFonts w:ascii="仿宋" w:eastAsia="仿宋" w:hAnsi="仿宋" w:cs="仿宋_GB2312" w:hint="eastAsia"/>
          <w:sz w:val="32"/>
          <w:szCs w:val="32"/>
        </w:rPr>
        <w:t>判断治疗</w:t>
      </w:r>
      <w:r w:rsidRPr="0052677E">
        <w:rPr>
          <w:rFonts w:ascii="仿宋" w:eastAsia="仿宋" w:hAnsi="仿宋" w:cs="仿宋_GB2312"/>
          <w:sz w:val="32"/>
          <w:szCs w:val="32"/>
        </w:rPr>
        <w:t>类别的准确</w:t>
      </w:r>
      <w:r w:rsidRPr="0052677E">
        <w:rPr>
          <w:rFonts w:ascii="仿宋" w:eastAsia="仿宋" w:hAnsi="仿宋" w:cs="仿宋_GB2312" w:hint="eastAsia"/>
          <w:sz w:val="32"/>
          <w:szCs w:val="32"/>
        </w:rPr>
        <w:t>程度</w:t>
      </w:r>
      <w:r w:rsidRPr="0052677E">
        <w:rPr>
          <w:rFonts w:ascii="仿宋" w:eastAsia="仿宋" w:hAnsi="仿宋" w:cs="仿宋_GB2312"/>
          <w:sz w:val="32"/>
          <w:szCs w:val="32"/>
        </w:rPr>
        <w:t>和填报</w:t>
      </w:r>
      <w:r w:rsidRPr="0052677E">
        <w:rPr>
          <w:rFonts w:ascii="仿宋" w:eastAsia="仿宋" w:hAnsi="仿宋" w:cs="仿宋_GB2312" w:hint="eastAsia"/>
          <w:sz w:val="32"/>
          <w:szCs w:val="32"/>
        </w:rPr>
        <w:t>数据</w:t>
      </w:r>
      <w:r w:rsidRPr="0052677E">
        <w:rPr>
          <w:rFonts w:ascii="仿宋" w:eastAsia="仿宋" w:hAnsi="仿宋" w:cs="仿宋_GB2312"/>
          <w:sz w:val="32"/>
          <w:szCs w:val="32"/>
        </w:rPr>
        <w:t>的真实性。</w:t>
      </w:r>
    </w:p>
    <w:p w:rsidR="007C1687" w:rsidRPr="00EC4DE2" w:rsidRDefault="007C1687" w:rsidP="007C1687">
      <w:pPr>
        <w:pStyle w:val="Default"/>
        <w:spacing w:line="600" w:lineRule="exact"/>
        <w:ind w:firstLineChars="200" w:firstLine="640"/>
        <w:jc w:val="both"/>
        <w:rPr>
          <w:sz w:val="32"/>
          <w:szCs w:val="32"/>
        </w:rPr>
      </w:pPr>
      <w:r w:rsidRPr="00EC4DE2">
        <w:rPr>
          <w:rFonts w:hint="eastAsia"/>
          <w:sz w:val="32"/>
          <w:szCs w:val="32"/>
        </w:rPr>
        <w:t>三、医疗机构中药制剂使用填报正确率</w:t>
      </w:r>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定义：正确填报医疗机构中药制剂使用情况的</w:t>
      </w:r>
      <w:r w:rsidRPr="0052677E">
        <w:rPr>
          <w:rFonts w:ascii="仿宋" w:eastAsia="仿宋" w:hAnsi="仿宋" w:cs="仿宋_GB2312"/>
          <w:sz w:val="32"/>
          <w:szCs w:val="32"/>
        </w:rPr>
        <w:t>病案数占同期出院病案总数的比例。</w:t>
      </w:r>
    </w:p>
    <w:p w:rsidR="007C1687" w:rsidRPr="00A74F8D" w:rsidRDefault="007C1687" w:rsidP="009D4EE6">
      <w:pPr>
        <w:pStyle w:val="Default"/>
        <w:spacing w:beforeLines="100" w:afterLines="100" w:line="600" w:lineRule="exact"/>
        <w:ind w:firstLineChars="200" w:firstLine="640"/>
        <w:jc w:val="both"/>
        <w:rPr>
          <w:rFonts w:asciiTheme="minorEastAsia" w:eastAsiaTheme="minorEastAsia" w:hAnsiTheme="minorEastAsia" w:cs="仿宋_GB2312"/>
          <w:sz w:val="28"/>
          <w:szCs w:val="28"/>
        </w:rPr>
      </w:pPr>
      <w:r w:rsidRPr="00A74F8D">
        <w:rPr>
          <w:rFonts w:ascii="仿宋" w:eastAsia="仿宋" w:hAnsi="仿宋" w:cs="仿宋_GB2312" w:hint="eastAsia"/>
          <w:sz w:val="32"/>
          <w:szCs w:val="32"/>
        </w:rPr>
        <w:t>医疗机构中药制剂使用填报正确</w:t>
      </w:r>
      <w:r w:rsidRPr="00A74F8D">
        <w:rPr>
          <w:rFonts w:ascii="仿宋" w:eastAsia="仿宋" w:hAnsi="仿宋" w:cs="仿宋_GB2312"/>
          <w:sz w:val="32"/>
          <w:szCs w:val="32"/>
        </w:rPr>
        <w:t>率=</w:t>
      </w:r>
    </w:p>
    <w:p w:rsidR="007C1687" w:rsidRPr="00A74F8D" w:rsidRDefault="00167C92" w:rsidP="009D4EE6">
      <w:pPr>
        <w:pStyle w:val="Default"/>
        <w:spacing w:beforeLines="100" w:afterLines="100" w:line="600" w:lineRule="exact"/>
        <w:ind w:firstLineChars="200" w:firstLine="560"/>
        <w:jc w:val="both"/>
        <w:rPr>
          <w:rFonts w:asciiTheme="minorEastAsia" w:eastAsiaTheme="minorEastAsia" w:hAnsiTheme="minorEastAsia" w:cs="仿宋_GB2312"/>
          <w:sz w:val="28"/>
          <w:szCs w:val="28"/>
        </w:rPr>
      </w:pPr>
      <m:oMathPara>
        <m:oMath>
          <m:f>
            <m:fPr>
              <m:ctrlPr>
                <w:rPr>
                  <w:rFonts w:ascii="Cambria Math" w:eastAsiaTheme="minorEastAsia" w:hAnsi="Cambria Math" w:cs="仿宋_GB2312"/>
                  <w:sz w:val="28"/>
                  <w:szCs w:val="28"/>
                </w:rPr>
              </m:ctrlPr>
            </m:fPr>
            <m:num>
              <m:r>
                <m:rPr>
                  <m:sty m:val="p"/>
                </m:rPr>
                <w:rPr>
                  <w:rFonts w:ascii="Cambria Math" w:eastAsiaTheme="minorEastAsia" w:hAnsi="Cambria Math" w:cs="仿宋_GB2312" w:hint="eastAsia"/>
                  <w:sz w:val="28"/>
                  <w:szCs w:val="28"/>
                </w:rPr>
                <m:t>正确填报医疗机构中药制剂使用情况的的病案数</m:t>
              </m:r>
            </m:num>
            <m:den>
              <m:r>
                <m:rPr>
                  <m:sty m:val="p"/>
                </m:rPr>
                <w:rPr>
                  <w:rFonts w:ascii="Cambria Math" w:eastAsiaTheme="minorEastAsia" w:hAnsi="Cambria Math" w:cs="仿宋_GB2312" w:hint="eastAsia"/>
                  <w:sz w:val="28"/>
                  <w:szCs w:val="28"/>
                </w:rPr>
                <m:t>检查出院病案总数</m:t>
              </m:r>
            </m:den>
          </m:f>
          <m:r>
            <m:rPr>
              <m:sty m:val="p"/>
            </m:rPr>
            <w:rPr>
              <w:rFonts w:ascii="Cambria Math" w:eastAsiaTheme="minorEastAsia" w:hAnsi="Cambria Math" w:cs="仿宋_GB2312" w:hint="eastAsia"/>
              <w:sz w:val="28"/>
              <w:szCs w:val="28"/>
            </w:rPr>
            <m:t>×</m:t>
          </m:r>
          <m:r>
            <m:rPr>
              <m:sty m:val="p"/>
            </m:rPr>
            <w:rPr>
              <w:rFonts w:ascii="Cambria Math" w:eastAsiaTheme="minorEastAsia" w:hAnsi="Cambria Math" w:cs="仿宋_GB2312"/>
              <w:sz w:val="28"/>
              <w:szCs w:val="28"/>
            </w:rPr>
            <m:t>100%</m:t>
          </m:r>
        </m:oMath>
      </m:oMathPara>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意义：反映医疗机构中药制剂使用情况和填报数据的真实性。</w:t>
      </w:r>
    </w:p>
    <w:p w:rsidR="007C1687" w:rsidRPr="00D11A4C" w:rsidRDefault="007C1687" w:rsidP="007C1687">
      <w:pPr>
        <w:pStyle w:val="Default"/>
        <w:spacing w:line="600" w:lineRule="exact"/>
        <w:ind w:firstLineChars="200" w:firstLine="640"/>
        <w:jc w:val="both"/>
        <w:rPr>
          <w:sz w:val="32"/>
          <w:szCs w:val="32"/>
        </w:rPr>
      </w:pPr>
      <w:r w:rsidRPr="00D11A4C">
        <w:rPr>
          <w:rFonts w:hint="eastAsia"/>
          <w:sz w:val="32"/>
          <w:szCs w:val="32"/>
        </w:rPr>
        <w:t>四、</w:t>
      </w:r>
      <w:r w:rsidRPr="00850DE0">
        <w:rPr>
          <w:rFonts w:hint="eastAsia"/>
          <w:sz w:val="32"/>
          <w:szCs w:val="32"/>
        </w:rPr>
        <w:t>出院</w:t>
      </w:r>
      <w:r w:rsidR="00276491">
        <w:rPr>
          <w:rFonts w:hint="eastAsia"/>
          <w:sz w:val="32"/>
          <w:szCs w:val="32"/>
        </w:rPr>
        <w:t>中医诊断</w:t>
      </w:r>
      <w:r w:rsidRPr="00850DE0">
        <w:rPr>
          <w:rFonts w:hint="eastAsia"/>
          <w:sz w:val="32"/>
          <w:szCs w:val="32"/>
        </w:rPr>
        <w:t>中医主</w:t>
      </w:r>
      <w:r w:rsidRPr="008A32CF">
        <w:rPr>
          <w:rFonts w:hint="eastAsia"/>
          <w:sz w:val="32"/>
          <w:szCs w:val="32"/>
        </w:rPr>
        <w:t>病辨病正确率、主证辨证准确率</w:t>
      </w:r>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定义：</w:t>
      </w:r>
      <w:r w:rsidR="00850DE0">
        <w:rPr>
          <w:rFonts w:ascii="仿宋" w:eastAsia="仿宋" w:hAnsi="仿宋" w:cs="仿宋_GB2312" w:hint="eastAsia"/>
          <w:sz w:val="32"/>
          <w:szCs w:val="32"/>
        </w:rPr>
        <w:t>出院</w:t>
      </w:r>
      <w:r w:rsidR="00276491" w:rsidRPr="00276491">
        <w:rPr>
          <w:rFonts w:ascii="仿宋" w:eastAsia="仿宋" w:hAnsi="仿宋" w:cs="仿宋_GB2312" w:hint="eastAsia"/>
          <w:sz w:val="32"/>
          <w:szCs w:val="32"/>
        </w:rPr>
        <w:t>中医诊断</w:t>
      </w:r>
      <w:r w:rsidRPr="0052677E">
        <w:rPr>
          <w:rFonts w:ascii="仿宋" w:eastAsia="仿宋" w:hAnsi="仿宋" w:cs="仿宋_GB2312" w:hint="eastAsia"/>
          <w:sz w:val="32"/>
          <w:szCs w:val="32"/>
        </w:rPr>
        <w:t>中医主病、主证诊病辨证准确的病案数占同期出院病案总数的比例。</w:t>
      </w:r>
    </w:p>
    <w:p w:rsidR="007C1687" w:rsidRDefault="007C1687" w:rsidP="007C1687">
      <w:pPr>
        <w:pStyle w:val="Default"/>
        <w:spacing w:line="600" w:lineRule="exact"/>
        <w:ind w:firstLineChars="200" w:firstLine="640"/>
        <w:jc w:val="both"/>
        <w:rPr>
          <w:rFonts w:ascii="仿宋" w:eastAsia="仿宋" w:hAnsi="仿宋" w:cs="仿宋_GB2312"/>
          <w:sz w:val="32"/>
          <w:szCs w:val="32"/>
        </w:rPr>
      </w:pPr>
      <w:r w:rsidRPr="0052677E">
        <w:rPr>
          <w:rFonts w:ascii="仿宋" w:eastAsia="仿宋" w:hAnsi="仿宋" w:cs="仿宋_GB2312" w:hint="eastAsia"/>
          <w:sz w:val="32"/>
          <w:szCs w:val="32"/>
        </w:rPr>
        <w:t>计算公式：</w:t>
      </w:r>
    </w:p>
    <w:p w:rsidR="007C1687" w:rsidRPr="0052677E" w:rsidRDefault="007C1687" w:rsidP="007C1687">
      <w:pPr>
        <w:pStyle w:val="Default"/>
        <w:spacing w:line="600" w:lineRule="exact"/>
        <w:ind w:firstLineChars="200" w:firstLine="640"/>
        <w:jc w:val="both"/>
        <w:rPr>
          <w:rFonts w:ascii="仿宋" w:eastAsia="仿宋" w:hAnsi="仿宋" w:cs="仿宋_GB2312"/>
          <w:sz w:val="32"/>
          <w:szCs w:val="32"/>
        </w:rPr>
      </w:pPr>
      <w:r w:rsidRPr="00C7334C">
        <w:rPr>
          <w:rFonts w:ascii="仿宋" w:eastAsia="仿宋" w:hAnsi="仿宋" w:cs="仿宋_GB2312" w:hint="eastAsia"/>
          <w:sz w:val="32"/>
          <w:szCs w:val="32"/>
        </w:rPr>
        <w:t>出院</w:t>
      </w:r>
      <w:r w:rsidR="00276491" w:rsidRPr="00276491">
        <w:rPr>
          <w:rFonts w:ascii="仿宋" w:eastAsia="仿宋" w:hAnsi="仿宋" w:cs="仿宋_GB2312" w:hint="eastAsia"/>
          <w:sz w:val="32"/>
          <w:szCs w:val="32"/>
        </w:rPr>
        <w:t>中医诊断</w:t>
      </w:r>
      <w:r w:rsidRPr="00C7334C">
        <w:rPr>
          <w:rFonts w:ascii="仿宋" w:eastAsia="仿宋" w:hAnsi="仿宋" w:cs="仿宋_GB2312" w:hint="eastAsia"/>
          <w:sz w:val="32"/>
          <w:szCs w:val="32"/>
        </w:rPr>
        <w:t>中医主病辨病正确率</w:t>
      </w:r>
      <w:r w:rsidRPr="00202EF7">
        <w:rPr>
          <w:rFonts w:ascii="仿宋" w:eastAsia="仿宋" w:hAnsi="仿宋" w:cs="仿宋_GB2312"/>
          <w:sz w:val="32"/>
          <w:szCs w:val="32"/>
        </w:rPr>
        <w:t>=</w:t>
      </w:r>
    </w:p>
    <w:p w:rsidR="007C1687" w:rsidRPr="00A74F8D" w:rsidRDefault="00167C92" w:rsidP="009D4EE6">
      <w:pPr>
        <w:autoSpaceDE w:val="0"/>
        <w:autoSpaceDN w:val="0"/>
        <w:adjustRightInd w:val="0"/>
        <w:spacing w:beforeLines="100" w:afterLines="100" w:line="600" w:lineRule="exact"/>
        <w:ind w:firstLineChars="500" w:firstLine="1400"/>
        <w:rPr>
          <w:rFonts w:ascii="Cambria Math" w:hAnsi="Cambria Math" w:cs="仿宋_GB2312" w:hint="eastAsia"/>
          <w:color w:val="000000"/>
          <w:kern w:val="0"/>
          <w:sz w:val="28"/>
          <w:szCs w:val="28"/>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出院中医诊断中医主病辨病正确的病案数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7C628F" w:rsidRDefault="007C1687" w:rsidP="009D4EE6">
      <w:pPr>
        <w:autoSpaceDE w:val="0"/>
        <w:autoSpaceDN w:val="0"/>
        <w:adjustRightInd w:val="0"/>
        <w:spacing w:beforeLines="100" w:afterLines="100" w:line="600" w:lineRule="exact"/>
        <w:rPr>
          <w:rFonts w:ascii="仿宋" w:eastAsia="仿宋" w:hAnsi="仿宋" w:cs="仿宋_GB2312"/>
          <w:color w:val="000000"/>
          <w:kern w:val="0"/>
          <w:sz w:val="32"/>
          <w:szCs w:val="32"/>
        </w:rPr>
      </w:pPr>
      <w:r w:rsidRPr="007C628F">
        <w:rPr>
          <w:rFonts w:ascii="仿宋" w:eastAsia="仿宋" w:hAnsi="仿宋" w:cs="仿宋_GB2312" w:hint="eastAsia"/>
          <w:color w:val="000000"/>
          <w:kern w:val="0"/>
          <w:sz w:val="32"/>
          <w:szCs w:val="32"/>
        </w:rPr>
        <w:lastRenderedPageBreak/>
        <w:t>出院</w:t>
      </w:r>
      <w:r w:rsidR="00276491" w:rsidRPr="007C628F">
        <w:rPr>
          <w:rFonts w:ascii="仿宋" w:eastAsia="仿宋" w:hAnsi="仿宋" w:cs="仿宋_GB2312" w:hint="eastAsia"/>
          <w:color w:val="000000"/>
          <w:kern w:val="0"/>
          <w:sz w:val="32"/>
          <w:szCs w:val="32"/>
        </w:rPr>
        <w:t>中医诊断</w:t>
      </w:r>
      <w:r w:rsidRPr="007C628F">
        <w:rPr>
          <w:rFonts w:ascii="仿宋" w:eastAsia="仿宋" w:hAnsi="仿宋" w:cs="仿宋_GB2312" w:hint="eastAsia"/>
          <w:color w:val="000000"/>
          <w:kern w:val="0"/>
          <w:sz w:val="32"/>
          <w:szCs w:val="32"/>
        </w:rPr>
        <w:t>中医主证辨证准确率</w:t>
      </w:r>
      <w:r w:rsidRPr="00202EF7">
        <w:rPr>
          <w:rFonts w:ascii="仿宋" w:eastAsia="仿宋" w:hAnsi="仿宋" w:cs="仿宋_GB2312"/>
          <w:color w:val="000000"/>
          <w:kern w:val="0"/>
          <w:sz w:val="32"/>
          <w:szCs w:val="32"/>
        </w:rPr>
        <w:t>=</w:t>
      </w:r>
    </w:p>
    <w:p w:rsidR="007C1687" w:rsidRPr="00A74F8D" w:rsidRDefault="00167C92" w:rsidP="009D4EE6">
      <w:pPr>
        <w:autoSpaceDE w:val="0"/>
        <w:autoSpaceDN w:val="0"/>
        <w:adjustRightInd w:val="0"/>
        <w:spacing w:beforeLines="100" w:afterLines="100" w:line="600" w:lineRule="exact"/>
        <w:ind w:firstLineChars="500" w:firstLine="1400"/>
        <w:rPr>
          <w:rFonts w:asciiTheme="minorEastAsia" w:hAnsiTheme="minorEastAsia" w:cs="仿宋_GB2312"/>
          <w:color w:val="000000"/>
          <w:kern w:val="0"/>
          <w:sz w:val="28"/>
          <w:szCs w:val="28"/>
          <w:u w:val="single"/>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sz w:val="28"/>
                  <w:szCs w:val="28"/>
                  <w:u w:val="single"/>
                </w:rPr>
                <m:t>出院中医诊断中医主证辨证准确的病案数</m:t>
              </m:r>
            </m:num>
            <m:den>
              <m:r>
                <m:rPr>
                  <m:sty m:val="p"/>
                </m:rPr>
                <w:rPr>
                  <w:rFonts w:ascii="Cambria Math" w:hAnsi="Cambria Math" w:cs="仿宋_GB2312" w:hint="eastAsia"/>
                  <w:sz w:val="28"/>
                  <w:szCs w:val="28"/>
                </w:rPr>
                <m:t>检查出院病案总数</m:t>
              </m:r>
            </m:den>
          </m:f>
          <m:r>
            <m:rPr>
              <m:sty m:val="p"/>
            </m:rPr>
            <w:rPr>
              <w:rFonts w:ascii="Cambria Math" w:hAnsi="Cambria Math" w:cs="仿宋_GB2312" w:hint="eastAsia"/>
              <w:sz w:val="28"/>
              <w:szCs w:val="28"/>
            </w:rPr>
            <m:t>×</m:t>
          </m:r>
          <m:r>
            <m:rPr>
              <m:sty m:val="p"/>
            </m:rPr>
            <w:rPr>
              <w:rFonts w:ascii="Cambria Math" w:hAnsi="Cambria Math" w:cs="仿宋_GB2312"/>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w:t>
      </w:r>
      <w:r w:rsidR="00850DE0">
        <w:rPr>
          <w:rFonts w:ascii="仿宋" w:eastAsia="仿宋" w:hAnsi="仿宋" w:cs="仿宋_GB2312" w:hint="eastAsia"/>
          <w:color w:val="000000"/>
          <w:kern w:val="0"/>
          <w:sz w:val="32"/>
          <w:szCs w:val="32"/>
        </w:rPr>
        <w:t>出院</w:t>
      </w:r>
      <w:r w:rsidR="00276491" w:rsidRPr="00276491">
        <w:rPr>
          <w:rFonts w:ascii="仿宋" w:eastAsia="仿宋" w:hAnsi="仿宋" w:cs="仿宋_GB2312" w:hint="eastAsia"/>
          <w:color w:val="000000"/>
          <w:kern w:val="0"/>
          <w:sz w:val="32"/>
          <w:szCs w:val="32"/>
        </w:rPr>
        <w:t>中医诊断</w:t>
      </w:r>
      <w:r w:rsidRPr="0052677E">
        <w:rPr>
          <w:rFonts w:ascii="仿宋" w:eastAsia="仿宋" w:hAnsi="仿宋" w:cs="仿宋_GB2312" w:hint="eastAsia"/>
          <w:color w:val="000000"/>
          <w:kern w:val="0"/>
          <w:sz w:val="32"/>
          <w:szCs w:val="32"/>
        </w:rPr>
        <w:t>中医主病辨病正确率、主证辨证准确率是评估诊疗措施适宜性的重要指标，是反映中医临床医师的临床能力及诊治水平及中医病种质量管理、临床路径管理的数据基础，也是对医院进行绩效评估的重要依据。</w:t>
      </w:r>
    </w:p>
    <w:p w:rsidR="007C1687" w:rsidRPr="007312FA" w:rsidRDefault="007C1687" w:rsidP="007C1687">
      <w:pPr>
        <w:pStyle w:val="Default"/>
        <w:spacing w:line="600" w:lineRule="exact"/>
        <w:ind w:firstLineChars="200" w:firstLine="640"/>
        <w:jc w:val="both"/>
        <w:rPr>
          <w:sz w:val="32"/>
          <w:szCs w:val="32"/>
        </w:rPr>
      </w:pPr>
      <w:r>
        <w:rPr>
          <w:rFonts w:hint="eastAsia"/>
          <w:sz w:val="32"/>
          <w:szCs w:val="32"/>
        </w:rPr>
        <w:t>五、</w:t>
      </w:r>
      <w:r w:rsidR="00276491">
        <w:rPr>
          <w:rFonts w:hint="eastAsia"/>
          <w:sz w:val="32"/>
          <w:szCs w:val="32"/>
        </w:rPr>
        <w:t>出院</w:t>
      </w:r>
      <w:r w:rsidR="00276491" w:rsidRPr="00276491">
        <w:rPr>
          <w:rFonts w:hint="eastAsia"/>
          <w:sz w:val="32"/>
          <w:szCs w:val="32"/>
        </w:rPr>
        <w:t>中医诊断</w:t>
      </w:r>
      <w:r w:rsidRPr="007312FA">
        <w:rPr>
          <w:rFonts w:hint="eastAsia"/>
          <w:sz w:val="32"/>
          <w:szCs w:val="32"/>
        </w:rPr>
        <w:t>中医主病</w:t>
      </w:r>
      <w:r>
        <w:rPr>
          <w:rFonts w:hint="eastAsia"/>
          <w:sz w:val="32"/>
          <w:szCs w:val="32"/>
        </w:rPr>
        <w:t>编码</w:t>
      </w:r>
      <w:r w:rsidRPr="007312FA">
        <w:rPr>
          <w:rFonts w:hint="eastAsia"/>
          <w:sz w:val="32"/>
          <w:szCs w:val="32"/>
        </w:rPr>
        <w:t>正确率、主证编码</w:t>
      </w:r>
      <w:r>
        <w:rPr>
          <w:rFonts w:hint="eastAsia"/>
          <w:sz w:val="32"/>
          <w:szCs w:val="32"/>
        </w:rPr>
        <w:t>准</w:t>
      </w:r>
      <w:r w:rsidRPr="007312FA">
        <w:rPr>
          <w:rFonts w:hint="eastAsia"/>
          <w:sz w:val="32"/>
          <w:szCs w:val="32"/>
        </w:rPr>
        <w:t>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w:t>
      </w:r>
      <w:bookmarkStart w:id="4" w:name="OLE_LINK4"/>
      <w:bookmarkStart w:id="5" w:name="OLE_LINK5"/>
      <w:r w:rsidR="00276491">
        <w:rPr>
          <w:rFonts w:ascii="仿宋" w:eastAsia="仿宋" w:hAnsi="仿宋" w:cs="仿宋_GB2312" w:hint="eastAsia"/>
          <w:color w:val="000000"/>
          <w:kern w:val="0"/>
          <w:sz w:val="32"/>
          <w:szCs w:val="32"/>
        </w:rPr>
        <w:t>出院</w:t>
      </w:r>
      <w:r w:rsidR="00276491" w:rsidRPr="00276491">
        <w:rPr>
          <w:rFonts w:ascii="仿宋" w:eastAsia="仿宋" w:hAnsi="仿宋" w:cs="仿宋_GB2312" w:hint="eastAsia"/>
          <w:color w:val="000000"/>
          <w:kern w:val="0"/>
          <w:sz w:val="32"/>
          <w:szCs w:val="32"/>
        </w:rPr>
        <w:t>中医诊断</w:t>
      </w:r>
      <w:r w:rsidRPr="0052677E">
        <w:rPr>
          <w:rFonts w:ascii="仿宋" w:eastAsia="仿宋" w:hAnsi="仿宋" w:cs="仿宋_GB2312" w:hint="eastAsia"/>
          <w:color w:val="000000"/>
          <w:kern w:val="0"/>
          <w:sz w:val="32"/>
          <w:szCs w:val="32"/>
        </w:rPr>
        <w:t>中医主病</w:t>
      </w:r>
      <w:bookmarkEnd w:id="4"/>
      <w:bookmarkEnd w:id="5"/>
      <w:r w:rsidRPr="0052677E">
        <w:rPr>
          <w:rFonts w:ascii="仿宋" w:eastAsia="仿宋" w:hAnsi="仿宋" w:cs="仿宋_GB2312" w:hint="eastAsia"/>
          <w:color w:val="000000"/>
          <w:kern w:val="0"/>
          <w:sz w:val="32"/>
          <w:szCs w:val="32"/>
        </w:rPr>
        <w:t>、主证</w:t>
      </w:r>
      <w:bookmarkStart w:id="6" w:name="OLE_LINK6"/>
      <w:bookmarkStart w:id="7" w:name="OLE_LINK7"/>
      <w:r w:rsidRPr="0052677E">
        <w:rPr>
          <w:rFonts w:ascii="仿宋" w:eastAsia="仿宋" w:hAnsi="仿宋" w:cs="仿宋_GB2312" w:hint="eastAsia"/>
          <w:color w:val="000000"/>
          <w:kern w:val="0"/>
          <w:sz w:val="32"/>
          <w:szCs w:val="32"/>
        </w:rPr>
        <w:t>编码正确的病案数</w:t>
      </w:r>
      <w:bookmarkEnd w:id="6"/>
      <w:bookmarkEnd w:id="7"/>
      <w:r w:rsidRPr="0052677E">
        <w:rPr>
          <w:rFonts w:ascii="仿宋" w:eastAsia="仿宋" w:hAnsi="仿宋" w:cs="仿宋_GB2312" w:hint="eastAsia"/>
          <w:color w:val="000000"/>
          <w:kern w:val="0"/>
          <w:sz w:val="32"/>
          <w:szCs w:val="32"/>
        </w:rPr>
        <w:t>占</w:t>
      </w:r>
      <w:bookmarkStart w:id="8" w:name="OLE_LINK8"/>
      <w:bookmarkStart w:id="9" w:name="OLE_LINK9"/>
      <w:r w:rsidRPr="0052677E">
        <w:rPr>
          <w:rFonts w:ascii="仿宋" w:eastAsia="仿宋" w:hAnsi="仿宋" w:cs="仿宋_GB2312" w:hint="eastAsia"/>
          <w:color w:val="000000"/>
          <w:kern w:val="0"/>
          <w:sz w:val="32"/>
          <w:szCs w:val="32"/>
        </w:rPr>
        <w:t>同期出院病案总数</w:t>
      </w:r>
      <w:bookmarkEnd w:id="8"/>
      <w:bookmarkEnd w:id="9"/>
      <w:r w:rsidRPr="0052677E">
        <w:rPr>
          <w:rFonts w:ascii="仿宋" w:eastAsia="仿宋" w:hAnsi="仿宋" w:cs="仿宋_GB2312" w:hint="eastAsia"/>
          <w:color w:val="000000"/>
          <w:kern w:val="0"/>
          <w:sz w:val="32"/>
          <w:szCs w:val="32"/>
        </w:rPr>
        <w:t>的比例。</w:t>
      </w:r>
    </w:p>
    <w:p w:rsidR="007C1687"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bookmarkStart w:id="10" w:name="OLE_LINK19"/>
      <w:bookmarkStart w:id="11" w:name="OLE_LINK20"/>
      <w:r w:rsidRPr="0052677E">
        <w:rPr>
          <w:rFonts w:ascii="仿宋" w:eastAsia="仿宋" w:hAnsi="仿宋" w:cs="仿宋_GB2312" w:hint="eastAsia"/>
          <w:color w:val="000000"/>
          <w:kern w:val="0"/>
          <w:sz w:val="32"/>
          <w:szCs w:val="32"/>
        </w:rPr>
        <w:t>计算公式：</w:t>
      </w:r>
    </w:p>
    <w:p w:rsidR="007C1687" w:rsidRPr="0052677E" w:rsidRDefault="00276491"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出院</w:t>
      </w:r>
      <w:r w:rsidRPr="00276491">
        <w:rPr>
          <w:rFonts w:ascii="仿宋" w:eastAsia="仿宋" w:hAnsi="仿宋" w:cs="仿宋_GB2312" w:hint="eastAsia"/>
          <w:color w:val="000000"/>
          <w:kern w:val="0"/>
          <w:sz w:val="32"/>
          <w:szCs w:val="32"/>
        </w:rPr>
        <w:t>中医诊断</w:t>
      </w:r>
      <w:r w:rsidR="007C1687" w:rsidRPr="007C2E16">
        <w:rPr>
          <w:rFonts w:ascii="仿宋" w:eastAsia="仿宋" w:hAnsi="仿宋" w:cs="仿宋_GB2312" w:hint="eastAsia"/>
          <w:color w:val="000000"/>
          <w:kern w:val="0"/>
          <w:sz w:val="32"/>
          <w:szCs w:val="32"/>
        </w:rPr>
        <w:t>中医主病编码正确率</w:t>
      </w:r>
      <w:r w:rsidR="007C1687" w:rsidRPr="00202EF7">
        <w:rPr>
          <w:rFonts w:ascii="仿宋" w:eastAsia="仿宋" w:hAnsi="仿宋" w:cs="仿宋_GB2312"/>
          <w:color w:val="000000"/>
          <w:kern w:val="0"/>
          <w:sz w:val="32"/>
          <w:szCs w:val="32"/>
        </w:rPr>
        <w:t>=</w:t>
      </w:r>
    </w:p>
    <w:p w:rsidR="007C1687" w:rsidRPr="007C2E16" w:rsidRDefault="00167C92" w:rsidP="009D4EE6">
      <w:pPr>
        <w:autoSpaceDE w:val="0"/>
        <w:autoSpaceDN w:val="0"/>
        <w:adjustRightInd w:val="0"/>
        <w:spacing w:beforeLines="100" w:afterLines="100" w:line="600" w:lineRule="exact"/>
        <w:ind w:firstLineChars="500" w:firstLine="1400"/>
        <w:rPr>
          <w:rFonts w:ascii="Cambria Math" w:hAnsi="Cambria Math" w:cs="仿宋_GB2312" w:hint="eastAsia"/>
          <w:color w:val="000000"/>
          <w:kern w:val="0"/>
          <w:sz w:val="28"/>
          <w:szCs w:val="28"/>
        </w:rPr>
      </w:pPr>
      <m:oMathPara>
        <m:oMath>
          <w:bookmarkStart w:id="12" w:name="OLE_LINK17"/>
          <w:bookmarkStart w:id="13" w:name="OLE_LINK18"/>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出院中医诊断中医主病编码正确的病案数</m:t>
              </m:r>
            </m:num>
            <m:den>
              <m:r>
                <m:rPr>
                  <m:sty m:val="p"/>
                </m:rPr>
                <w:rPr>
                  <w:rFonts w:ascii="Cambria Math" w:hAnsi="Cambria Math" w:cs="仿宋_GB2312" w:hint="eastAsia"/>
                  <w:color w:val="000000"/>
                  <w:kern w:val="0"/>
                  <w:sz w:val="28"/>
                  <w:szCs w:val="28"/>
                </w:rPr>
                <m:t>同期出院病案总数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1D4801" w:rsidRDefault="00276491"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276491">
        <w:rPr>
          <w:rFonts w:ascii="仿宋" w:eastAsia="仿宋" w:hAnsi="仿宋" w:cs="仿宋_GB2312" w:hint="eastAsia"/>
          <w:color w:val="000000"/>
          <w:kern w:val="0"/>
          <w:sz w:val="32"/>
          <w:szCs w:val="32"/>
        </w:rPr>
        <w:t>出院中医诊断</w:t>
      </w:r>
      <w:r w:rsidR="007C1687">
        <w:rPr>
          <w:rFonts w:ascii="仿宋" w:eastAsia="仿宋" w:hAnsi="仿宋" w:cs="仿宋_GB2312" w:hint="eastAsia"/>
          <w:color w:val="000000"/>
          <w:kern w:val="0"/>
          <w:sz w:val="32"/>
          <w:szCs w:val="32"/>
        </w:rPr>
        <w:t>中医主证</w:t>
      </w:r>
      <w:r w:rsidR="007C1687" w:rsidRPr="007C2E16">
        <w:rPr>
          <w:rFonts w:ascii="仿宋" w:eastAsia="仿宋" w:hAnsi="仿宋" w:cs="仿宋_GB2312" w:hint="eastAsia"/>
          <w:color w:val="000000"/>
          <w:kern w:val="0"/>
          <w:sz w:val="32"/>
          <w:szCs w:val="32"/>
        </w:rPr>
        <w:t>编码</w:t>
      </w:r>
      <w:r w:rsidR="007C1687">
        <w:rPr>
          <w:rFonts w:ascii="仿宋" w:eastAsia="仿宋" w:hAnsi="仿宋" w:cs="仿宋_GB2312" w:hint="eastAsia"/>
          <w:color w:val="000000"/>
          <w:kern w:val="0"/>
          <w:sz w:val="32"/>
          <w:szCs w:val="32"/>
        </w:rPr>
        <w:t>准确</w:t>
      </w:r>
      <w:r w:rsidR="007C1687" w:rsidRPr="007C2E16">
        <w:rPr>
          <w:rFonts w:ascii="仿宋" w:eastAsia="仿宋" w:hAnsi="仿宋" w:cs="仿宋_GB2312" w:hint="eastAsia"/>
          <w:color w:val="000000"/>
          <w:kern w:val="0"/>
          <w:sz w:val="32"/>
          <w:szCs w:val="32"/>
        </w:rPr>
        <w:t>率</w:t>
      </w:r>
      <w:r w:rsidR="007C1687" w:rsidRPr="00202EF7">
        <w:rPr>
          <w:rFonts w:ascii="仿宋" w:eastAsia="仿宋" w:hAnsi="仿宋" w:cs="仿宋_GB2312"/>
          <w:color w:val="000000"/>
          <w:kern w:val="0"/>
          <w:sz w:val="32"/>
          <w:szCs w:val="32"/>
        </w:rPr>
        <w:t>=</w:t>
      </w:r>
    </w:p>
    <w:p w:rsidR="007C1687" w:rsidRPr="00A74F8D" w:rsidRDefault="00167C92" w:rsidP="009D4EE6">
      <w:pPr>
        <w:autoSpaceDE w:val="0"/>
        <w:autoSpaceDN w:val="0"/>
        <w:adjustRightInd w:val="0"/>
        <w:spacing w:beforeLines="100" w:afterLines="100" w:line="600" w:lineRule="exact"/>
        <w:ind w:firstLineChars="500" w:firstLine="1400"/>
        <w:rPr>
          <w:rFonts w:ascii="Cambria Math" w:hAnsi="Cambria Math" w:cs="仿宋_GB2312" w:hint="eastAsia"/>
          <w:color w:val="000000"/>
          <w:kern w:val="0"/>
          <w:sz w:val="28"/>
          <w:szCs w:val="28"/>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出院中医诊断中医主证编码准确的病案数</m:t>
              </m:r>
            </m:num>
            <m:den>
              <m:r>
                <m:rPr>
                  <m:sty m:val="p"/>
                </m:rPr>
                <w:rPr>
                  <w:rFonts w:ascii="Cambria Math" w:hAnsi="Cambria Math" w:cs="仿宋_GB2312" w:hint="eastAsia"/>
                  <w:color w:val="000000"/>
                  <w:kern w:val="0"/>
                  <w:sz w:val="28"/>
                  <w:szCs w:val="28"/>
                </w:rPr>
                <m:t>同期出院病案总数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bookmarkEnd w:id="10"/>
    <w:bookmarkEnd w:id="11"/>
    <w:bookmarkEnd w:id="12"/>
    <w:bookmarkEnd w:id="13"/>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w:t>
      </w:r>
      <w:r w:rsidR="00276491" w:rsidRPr="00276491">
        <w:rPr>
          <w:rFonts w:ascii="仿宋" w:eastAsia="仿宋" w:hAnsi="仿宋" w:cs="仿宋_GB2312" w:hint="eastAsia"/>
          <w:color w:val="000000"/>
          <w:kern w:val="0"/>
          <w:sz w:val="32"/>
          <w:szCs w:val="32"/>
        </w:rPr>
        <w:t>出院中医诊断</w:t>
      </w:r>
      <w:r w:rsidRPr="0052677E">
        <w:rPr>
          <w:rFonts w:ascii="仿宋" w:eastAsia="仿宋" w:hAnsi="仿宋" w:cs="仿宋_GB2312" w:hint="eastAsia"/>
          <w:color w:val="000000"/>
          <w:kern w:val="0"/>
          <w:sz w:val="32"/>
          <w:szCs w:val="32"/>
        </w:rPr>
        <w:t>中医主病编码正确率、主证编码准确率是反映中医病案编码质量的重要指标，是统计中医病、证和进行中医治疗综合评价的基本数据元，对正确统计医院及地区疾病谱、对医疗机构进行绩效评估具有重要意义。</w:t>
      </w:r>
    </w:p>
    <w:p w:rsidR="007C1687" w:rsidRPr="00D11A4C" w:rsidRDefault="007C1687" w:rsidP="007C1687">
      <w:pPr>
        <w:pStyle w:val="Default"/>
        <w:spacing w:line="600" w:lineRule="exact"/>
        <w:ind w:firstLineChars="200" w:firstLine="640"/>
        <w:jc w:val="both"/>
        <w:rPr>
          <w:sz w:val="32"/>
          <w:szCs w:val="32"/>
        </w:rPr>
      </w:pPr>
      <w:r>
        <w:rPr>
          <w:rFonts w:hint="eastAsia"/>
          <w:sz w:val="32"/>
          <w:szCs w:val="32"/>
        </w:rPr>
        <w:t>六、</w:t>
      </w:r>
      <w:r w:rsidRPr="00D11A4C">
        <w:rPr>
          <w:rFonts w:hint="eastAsia"/>
          <w:sz w:val="32"/>
          <w:szCs w:val="32"/>
        </w:rPr>
        <w:t>西医主要诊断选择正确率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lastRenderedPageBreak/>
        <w:t>定义：西医主要诊断选择正确的病案数占同期出院病案总数的比例。</w:t>
      </w:r>
    </w:p>
    <w:p w:rsidR="007C1687"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E80552"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F826C3">
        <w:rPr>
          <w:rFonts w:ascii="仿宋" w:eastAsia="仿宋" w:hAnsi="仿宋" w:cs="仿宋_GB2312" w:hint="eastAsia"/>
          <w:color w:val="000000"/>
          <w:kern w:val="0"/>
          <w:sz w:val="32"/>
          <w:szCs w:val="32"/>
        </w:rPr>
        <w:t>西病主要诊断选择正确率</w:t>
      </w:r>
      <w:r w:rsidRPr="00F826C3">
        <w:rPr>
          <w:rFonts w:ascii="仿宋" w:eastAsia="仿宋" w:hAnsi="仿宋" w:cs="仿宋_GB2312"/>
          <w:color w:val="000000"/>
          <w:kern w:val="0"/>
          <w:sz w:val="32"/>
          <w:szCs w:val="32"/>
        </w:rPr>
        <w:t>=</w:t>
      </w:r>
    </w:p>
    <w:p w:rsidR="007C1687" w:rsidRPr="00157BD9"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病案首页主要西病诊断选择正确的病案数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西医主要诊断是中医住院病案实行双重诊断的主要组成部分，也是评估诊疗措施适宜性的重要指标，反映医疗机构及其医师的临床能力及诊治水平。同时对病种质量管理、临床路径管理的数据加以比较的基础，是对医院进行绩效评估的重要参考。</w:t>
      </w:r>
    </w:p>
    <w:p w:rsidR="007C1687" w:rsidRPr="00D11A4C" w:rsidRDefault="007C1687" w:rsidP="007C1687">
      <w:pPr>
        <w:pStyle w:val="a4"/>
        <w:numPr>
          <w:ilvl w:val="0"/>
          <w:numId w:val="1"/>
        </w:numPr>
        <w:autoSpaceDE w:val="0"/>
        <w:autoSpaceDN w:val="0"/>
        <w:adjustRightInd w:val="0"/>
        <w:spacing w:line="600" w:lineRule="exact"/>
        <w:ind w:firstLineChars="0"/>
        <w:rPr>
          <w:rFonts w:ascii="黑体" w:eastAsia="黑体" w:cs="黑体"/>
          <w:color w:val="000000"/>
          <w:kern w:val="0"/>
          <w:sz w:val="32"/>
          <w:szCs w:val="32"/>
        </w:rPr>
      </w:pPr>
      <w:r w:rsidRPr="00D11A4C">
        <w:rPr>
          <w:rFonts w:ascii="黑体" w:eastAsia="黑体" w:cs="黑体" w:hint="eastAsia"/>
          <w:color w:val="000000"/>
          <w:kern w:val="0"/>
          <w:sz w:val="32"/>
          <w:szCs w:val="32"/>
        </w:rPr>
        <w:t>主要手术及操作选择正确率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定义：主要手术及操作选择正确的病案数占同期有手术及操作的出院病案总数的比例。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Default="007C1687" w:rsidP="009D4EE6">
      <w:pPr>
        <w:autoSpaceDE w:val="0"/>
        <w:autoSpaceDN w:val="0"/>
        <w:adjustRightInd w:val="0"/>
        <w:spacing w:beforeLines="50" w:afterLines="50" w:line="600" w:lineRule="exact"/>
        <w:ind w:firstLineChars="200" w:firstLine="640"/>
        <w:rPr>
          <w:rFonts w:ascii="仿宋" w:eastAsia="仿宋" w:hAnsi="仿宋" w:cs="仿宋_GB2312"/>
          <w:color w:val="000000"/>
          <w:kern w:val="0"/>
          <w:sz w:val="32"/>
          <w:szCs w:val="32"/>
        </w:rPr>
      </w:pPr>
      <w:r w:rsidRPr="00DF2982">
        <w:rPr>
          <w:rFonts w:ascii="仿宋" w:eastAsia="仿宋" w:hAnsi="仿宋" w:cs="仿宋_GB2312" w:hint="eastAsia"/>
          <w:color w:val="000000"/>
          <w:kern w:val="0"/>
          <w:sz w:val="32"/>
          <w:szCs w:val="32"/>
        </w:rPr>
        <w:t>主要手术及操作选择正确率</w:t>
      </w:r>
      <w:r w:rsidRPr="00DF2982">
        <w:rPr>
          <w:rFonts w:ascii="仿宋" w:eastAsia="仿宋" w:hAnsi="仿宋" w:cs="仿宋_GB2312"/>
          <w:color w:val="000000"/>
          <w:kern w:val="0"/>
          <w:sz w:val="32"/>
          <w:szCs w:val="32"/>
        </w:rPr>
        <w:t>=</w:t>
      </w:r>
    </w:p>
    <w:p w:rsidR="007C1687" w:rsidRPr="00AB39DD"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主要手术及操作选择正确的病案数</m:t>
              </m:r>
            </m:num>
            <m:den>
              <m:r>
                <m:rPr>
                  <m:sty m:val="p"/>
                </m:rPr>
                <w:rPr>
                  <w:rFonts w:ascii="Cambria Math" w:hAnsi="Cambria Math" w:cs="仿宋_GB2312" w:hint="eastAsia"/>
                  <w:color w:val="000000"/>
                  <w:kern w:val="0"/>
                  <w:sz w:val="28"/>
                  <w:szCs w:val="28"/>
                </w:rPr>
                <m:t>检查有手术及操作的出院病案总数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意义：主要手术及操作信息是病种质量管理、临床路径管理的数据基础，也是对医院进行技术能力及绩效评价的重要依据。</w:t>
      </w:r>
    </w:p>
    <w:p w:rsidR="007C1687" w:rsidRPr="00D11A4C"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090161">
        <w:rPr>
          <w:rFonts w:ascii="黑体" w:eastAsia="黑体" w:cs="黑体" w:hint="eastAsia"/>
          <w:color w:val="000000"/>
          <w:kern w:val="0"/>
          <w:sz w:val="32"/>
          <w:szCs w:val="32"/>
        </w:rPr>
        <w:t>八、</w:t>
      </w:r>
      <w:r w:rsidRPr="00D11A4C">
        <w:rPr>
          <w:rFonts w:ascii="黑体" w:eastAsia="黑体" w:cs="黑体" w:hint="eastAsia"/>
          <w:color w:val="000000"/>
          <w:kern w:val="0"/>
          <w:sz w:val="32"/>
          <w:szCs w:val="32"/>
        </w:rPr>
        <w:t>西医其他诊断填写完整正确率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w:t>
      </w:r>
      <w:bookmarkStart w:id="14" w:name="OLE_LINK13"/>
      <w:bookmarkStart w:id="15" w:name="OLE_LINK14"/>
      <w:r w:rsidRPr="0052677E">
        <w:rPr>
          <w:rFonts w:ascii="仿宋" w:eastAsia="仿宋" w:hAnsi="仿宋" w:cs="仿宋_GB2312" w:hint="eastAsia"/>
          <w:color w:val="000000"/>
          <w:kern w:val="0"/>
          <w:sz w:val="32"/>
          <w:szCs w:val="32"/>
        </w:rPr>
        <w:t>西医</w:t>
      </w:r>
      <w:bookmarkEnd w:id="14"/>
      <w:bookmarkEnd w:id="15"/>
      <w:r w:rsidRPr="0052677E">
        <w:rPr>
          <w:rFonts w:ascii="仿宋" w:eastAsia="仿宋" w:hAnsi="仿宋" w:cs="仿宋_GB2312" w:hint="eastAsia"/>
          <w:color w:val="000000"/>
          <w:kern w:val="0"/>
          <w:sz w:val="32"/>
          <w:szCs w:val="32"/>
        </w:rPr>
        <w:t>其他诊断填写完整正确的病案数占同期出院病案总数的比例。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lastRenderedPageBreak/>
        <w:t>计算公式：</w:t>
      </w:r>
    </w:p>
    <w:p w:rsidR="007C1687" w:rsidRPr="00E80552"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E80552">
        <w:rPr>
          <w:rFonts w:ascii="仿宋" w:eastAsia="仿宋" w:hAnsi="仿宋" w:cs="仿宋_GB2312" w:hint="eastAsia"/>
          <w:color w:val="000000"/>
          <w:kern w:val="0"/>
          <w:sz w:val="32"/>
          <w:szCs w:val="32"/>
        </w:rPr>
        <w:t>西医其他诊断填写完整正确率</w:t>
      </w:r>
      <w:r w:rsidRPr="00E80552">
        <w:rPr>
          <w:rFonts w:ascii="仿宋" w:eastAsia="仿宋" w:hAnsi="仿宋" w:cs="仿宋_GB2312"/>
          <w:color w:val="000000"/>
          <w:kern w:val="0"/>
          <w:sz w:val="32"/>
          <w:szCs w:val="32"/>
        </w:rPr>
        <w:t>=</w:t>
      </w:r>
    </w:p>
    <w:p w:rsidR="007C1687" w:rsidRPr="00AB39DD" w:rsidRDefault="00167C92" w:rsidP="009D4EE6">
      <w:pPr>
        <w:autoSpaceDE w:val="0"/>
        <w:autoSpaceDN w:val="0"/>
        <w:adjustRightInd w:val="0"/>
        <w:spacing w:beforeLines="100" w:afterLines="100" w:line="600" w:lineRule="exact"/>
        <w:ind w:firstLineChars="200" w:firstLine="560"/>
        <w:rPr>
          <w:rFonts w:asciiTheme="minorEastAsia" w:hAnsiTheme="minorEastAsia"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西医其他诊断填写完整正确的病案数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意义：西医其他诊断（包括并发症和合并症）体现患者疾病的危重及复杂程度，是保障诊断相关分组（</w:t>
      </w:r>
      <w:r w:rsidRPr="0052677E">
        <w:rPr>
          <w:rFonts w:ascii="仿宋" w:eastAsia="仿宋" w:hAnsi="仿宋" w:cs="仿宋_GB2312"/>
          <w:color w:val="000000"/>
          <w:kern w:val="0"/>
          <w:sz w:val="32"/>
          <w:szCs w:val="32"/>
        </w:rPr>
        <w:t>DRGs</w:t>
      </w:r>
      <w:r w:rsidRPr="0052677E">
        <w:rPr>
          <w:rFonts w:ascii="仿宋" w:eastAsia="仿宋" w:hAnsi="仿宋" w:cs="仿宋_GB2312" w:hint="eastAsia"/>
          <w:color w:val="000000"/>
          <w:kern w:val="0"/>
          <w:sz w:val="32"/>
          <w:szCs w:val="32"/>
        </w:rPr>
        <w:t>）客观准确的重要数据。西医其他诊断填写完整正确率能够更客观地反映医疗机构及其医师的临床能力及诊治水平。</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bookmarkStart w:id="16" w:name="OLE_LINK15"/>
      <w:bookmarkStart w:id="17" w:name="OLE_LINK16"/>
      <w:r w:rsidRPr="00EA37D5">
        <w:rPr>
          <w:rFonts w:ascii="黑体" w:eastAsia="黑体" w:cs="黑体" w:hint="eastAsia"/>
          <w:color w:val="000000"/>
          <w:kern w:val="0"/>
          <w:sz w:val="32"/>
          <w:szCs w:val="32"/>
        </w:rPr>
        <w:t>九、西医</w:t>
      </w:r>
      <w:bookmarkEnd w:id="16"/>
      <w:bookmarkEnd w:id="17"/>
      <w:r w:rsidRPr="00EA37D5">
        <w:rPr>
          <w:rFonts w:ascii="黑体" w:eastAsia="黑体" w:cs="黑体" w:hint="eastAsia"/>
          <w:color w:val="000000"/>
          <w:kern w:val="0"/>
          <w:sz w:val="32"/>
          <w:szCs w:val="32"/>
        </w:rPr>
        <w:t>主要诊断编码正确率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定义：西医主要诊断编码正确的病案数占同期出院病案总数的比例。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202EF7"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202EF7">
        <w:rPr>
          <w:rFonts w:ascii="仿宋" w:eastAsia="仿宋" w:hAnsi="仿宋" w:cs="仿宋_GB2312" w:hint="eastAsia"/>
          <w:color w:val="000000"/>
          <w:kern w:val="0"/>
          <w:sz w:val="32"/>
          <w:szCs w:val="32"/>
        </w:rPr>
        <w:t>西医主要诊断编码正确率</w:t>
      </w:r>
      <w:r w:rsidRPr="00202EF7">
        <w:rPr>
          <w:rFonts w:ascii="仿宋" w:eastAsia="仿宋" w:hAnsi="仿宋" w:cs="仿宋_GB2312"/>
          <w:color w:val="000000"/>
          <w:kern w:val="0"/>
          <w:sz w:val="32"/>
          <w:szCs w:val="32"/>
        </w:rPr>
        <w:t>=</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西医主要诊断编码正确的病案数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意义：西医主要诊断编码正确率是反映医疗机构病案编码质量的重要指标，对正确统计医院及地区疾病谱、支撑</w:t>
      </w:r>
      <w:r w:rsidRPr="0052677E">
        <w:rPr>
          <w:rFonts w:ascii="仿宋" w:eastAsia="仿宋" w:hAnsi="仿宋" w:cs="仿宋_GB2312"/>
          <w:color w:val="000000"/>
          <w:kern w:val="0"/>
          <w:sz w:val="32"/>
          <w:szCs w:val="32"/>
        </w:rPr>
        <w:t>DRGs</w:t>
      </w:r>
      <w:r w:rsidRPr="0052677E">
        <w:rPr>
          <w:rFonts w:ascii="仿宋" w:eastAsia="仿宋" w:hAnsi="仿宋" w:cs="仿宋_GB2312" w:hint="eastAsia"/>
          <w:color w:val="000000"/>
          <w:kern w:val="0"/>
          <w:sz w:val="32"/>
          <w:szCs w:val="32"/>
        </w:rPr>
        <w:t>分组和医疗机构绩效评估均具有重要意义。</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EA37D5">
        <w:rPr>
          <w:rFonts w:ascii="黑体" w:eastAsia="黑体" w:cs="黑体" w:hint="eastAsia"/>
          <w:color w:val="000000"/>
          <w:kern w:val="0"/>
          <w:sz w:val="32"/>
          <w:szCs w:val="32"/>
        </w:rPr>
        <w:t>十、西医其他诊断编码正确率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定义：西医其他诊断编码正确的病案数占同期出院病案总数的比例。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546892"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46892">
        <w:rPr>
          <w:rFonts w:ascii="仿宋" w:eastAsia="仿宋" w:hAnsi="仿宋" w:cs="仿宋_GB2312" w:hint="eastAsia"/>
          <w:color w:val="000000"/>
          <w:kern w:val="0"/>
          <w:sz w:val="32"/>
          <w:szCs w:val="32"/>
        </w:rPr>
        <w:lastRenderedPageBreak/>
        <w:t>西医其他诊断编码正确率</w:t>
      </w:r>
      <w:r w:rsidRPr="00546892">
        <w:rPr>
          <w:rFonts w:ascii="仿宋" w:eastAsia="仿宋" w:hAnsi="仿宋" w:cs="仿宋_GB2312"/>
          <w:color w:val="000000"/>
          <w:kern w:val="0"/>
          <w:sz w:val="32"/>
          <w:szCs w:val="32"/>
        </w:rPr>
        <w:t>=</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西医其他诊断编码正确的病案数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意义：西医其他诊断编码正确率是反映医疗机构病案编码质量的重要指标，对正确统计医院及地区疾病谱、支撑</w:t>
      </w:r>
      <w:r w:rsidRPr="0052677E">
        <w:rPr>
          <w:rFonts w:ascii="仿宋" w:eastAsia="仿宋" w:hAnsi="仿宋" w:cs="仿宋_GB2312"/>
          <w:color w:val="000000"/>
          <w:kern w:val="0"/>
          <w:sz w:val="32"/>
          <w:szCs w:val="32"/>
        </w:rPr>
        <w:t>DRGs</w:t>
      </w:r>
      <w:r w:rsidRPr="0052677E">
        <w:rPr>
          <w:rFonts w:ascii="仿宋" w:eastAsia="仿宋" w:hAnsi="仿宋" w:cs="仿宋_GB2312" w:hint="eastAsia"/>
          <w:color w:val="000000"/>
          <w:kern w:val="0"/>
          <w:sz w:val="32"/>
          <w:szCs w:val="32"/>
        </w:rPr>
        <w:t>分组和医疗机构绩效评估均具有重要意义。</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EA37D5">
        <w:rPr>
          <w:rFonts w:ascii="黑体" w:eastAsia="黑体" w:cs="黑体" w:hint="eastAsia"/>
          <w:color w:val="000000"/>
          <w:kern w:val="0"/>
          <w:sz w:val="32"/>
          <w:szCs w:val="32"/>
        </w:rPr>
        <w:t>十一、手术及操作编码正确率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定义：手术及操作编码正确的病案数占同期有手术及操作记录的出院病案总数的比例。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48611B"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48611B">
        <w:rPr>
          <w:rFonts w:ascii="仿宋" w:eastAsia="仿宋" w:hAnsi="仿宋" w:cs="仿宋_GB2312" w:hint="eastAsia"/>
          <w:color w:val="000000"/>
          <w:kern w:val="0"/>
          <w:sz w:val="32"/>
          <w:szCs w:val="32"/>
        </w:rPr>
        <w:t>手术及操作编码正确率</w:t>
      </w:r>
      <w:r w:rsidRPr="0048611B">
        <w:rPr>
          <w:rFonts w:ascii="仿宋" w:eastAsia="仿宋" w:hAnsi="仿宋" w:cs="仿宋_GB2312"/>
          <w:color w:val="000000"/>
          <w:kern w:val="0"/>
          <w:sz w:val="32"/>
          <w:szCs w:val="32"/>
        </w:rPr>
        <w:t xml:space="preserve">= </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手术及操作编码正确的病案数</m:t>
              </m:r>
            </m:num>
            <m:den>
              <m:r>
                <m:rPr>
                  <m:sty m:val="p"/>
                </m:rPr>
                <w:rPr>
                  <w:rFonts w:ascii="Cambria Math" w:hAnsi="Cambria Math" w:cs="仿宋_GB2312" w:hint="eastAsia"/>
                  <w:color w:val="000000"/>
                  <w:kern w:val="0"/>
                  <w:sz w:val="28"/>
                  <w:szCs w:val="28"/>
                </w:rPr>
                <m:t>检查有手术及操作记录的出院病案总数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意义：手术及操作编码正确率是反映医疗机构病案编码质量的重要指标，对重要病种质量评价、临床路径质量分析具有重要意义。</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EA37D5">
        <w:rPr>
          <w:rFonts w:ascii="黑体" w:eastAsia="黑体" w:cs="黑体" w:hint="eastAsia"/>
          <w:color w:val="000000"/>
          <w:kern w:val="0"/>
          <w:sz w:val="32"/>
          <w:szCs w:val="32"/>
        </w:rPr>
        <w:t>十二、病案首页数据质量优秀率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定义：病案首页数据质量优秀的病案数</w:t>
      </w:r>
      <w:r w:rsidR="007B6A3D">
        <w:rPr>
          <w:rFonts w:ascii="仿宋" w:eastAsia="仿宋" w:hAnsi="仿宋" w:cs="仿宋_GB2312" w:hint="eastAsia"/>
          <w:color w:val="000000"/>
          <w:kern w:val="0"/>
          <w:sz w:val="32"/>
          <w:szCs w:val="32"/>
        </w:rPr>
        <w:t>（病案信息完整性</w:t>
      </w:r>
      <w:r w:rsidR="007B6A3D" w:rsidRPr="007B6A3D">
        <w:rPr>
          <w:rFonts w:ascii="仿宋" w:eastAsia="仿宋" w:hAnsi="仿宋" w:cs="仿宋_GB2312" w:hint="eastAsia"/>
          <w:color w:val="000000"/>
          <w:kern w:val="0"/>
          <w:sz w:val="32"/>
          <w:szCs w:val="32"/>
        </w:rPr>
        <w:t>≥</w:t>
      </w:r>
      <w:r w:rsidR="007B6A3D" w:rsidRPr="007B6A3D">
        <w:rPr>
          <w:rFonts w:ascii="仿宋" w:eastAsia="仿宋" w:hAnsi="仿宋" w:cs="仿宋_GB2312"/>
          <w:color w:val="000000"/>
          <w:kern w:val="0"/>
          <w:sz w:val="32"/>
          <w:szCs w:val="32"/>
        </w:rPr>
        <w:t>95分，且无逻辑校验错误</w:t>
      </w:r>
      <w:r w:rsidR="007B6A3D">
        <w:rPr>
          <w:rFonts w:ascii="仿宋" w:eastAsia="仿宋" w:hAnsi="仿宋" w:cs="仿宋_GB2312" w:hint="eastAsia"/>
          <w:color w:val="000000"/>
          <w:kern w:val="0"/>
          <w:sz w:val="32"/>
          <w:szCs w:val="32"/>
        </w:rPr>
        <w:t>）</w:t>
      </w:r>
      <w:r w:rsidRPr="0052677E">
        <w:rPr>
          <w:rFonts w:ascii="仿宋" w:eastAsia="仿宋" w:hAnsi="仿宋" w:cs="仿宋_GB2312" w:hint="eastAsia"/>
          <w:color w:val="000000"/>
          <w:kern w:val="0"/>
          <w:sz w:val="32"/>
          <w:szCs w:val="32"/>
        </w:rPr>
        <w:t>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F40D0A"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F40D0A">
        <w:rPr>
          <w:rFonts w:ascii="仿宋" w:eastAsia="仿宋" w:hAnsi="仿宋" w:cs="仿宋_GB2312" w:hint="eastAsia"/>
          <w:color w:val="000000"/>
          <w:kern w:val="0"/>
          <w:sz w:val="32"/>
          <w:szCs w:val="32"/>
        </w:rPr>
        <w:t>病案首页数据质量优秀率</w:t>
      </w:r>
      <w:r w:rsidRPr="00F40D0A">
        <w:rPr>
          <w:rFonts w:ascii="仿宋" w:eastAsia="仿宋" w:hAnsi="仿宋" w:cs="仿宋_GB2312"/>
          <w:color w:val="000000"/>
          <w:kern w:val="0"/>
          <w:sz w:val="32"/>
          <w:szCs w:val="32"/>
        </w:rPr>
        <w:t>=</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病案首页数据质量优秀的病案数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意义：病案首页数据质量优秀率是全面反映病案首页数据填报质量的主要指标。医疗机构应当对中医住院病案首页数据质量进行全面管理，使首页内容填报全面、准确。</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EA37D5">
        <w:rPr>
          <w:rFonts w:ascii="黑体" w:eastAsia="黑体" w:cs="黑体" w:hint="eastAsia"/>
          <w:color w:val="000000"/>
          <w:kern w:val="0"/>
          <w:sz w:val="32"/>
          <w:szCs w:val="32"/>
        </w:rPr>
        <w:t>十三、医疗费用信息准确率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定义：医疗费用信息准确的病案数占同期出院病案总数的比例。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FB71D1"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FB71D1">
        <w:rPr>
          <w:rFonts w:ascii="仿宋" w:eastAsia="仿宋" w:hAnsi="仿宋" w:cs="仿宋_GB2312" w:hint="eastAsia"/>
          <w:color w:val="000000"/>
          <w:kern w:val="0"/>
          <w:sz w:val="32"/>
          <w:szCs w:val="32"/>
        </w:rPr>
        <w:t>医疗费用信息准确率</w:t>
      </w:r>
      <w:r w:rsidRPr="00FB71D1">
        <w:rPr>
          <w:rFonts w:ascii="仿宋" w:eastAsia="仿宋" w:hAnsi="仿宋" w:cs="仿宋_GB2312"/>
          <w:color w:val="000000"/>
          <w:kern w:val="0"/>
          <w:sz w:val="32"/>
          <w:szCs w:val="32"/>
        </w:rPr>
        <w:t xml:space="preserve">= </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医疗费用信息准确的病案数</m:t>
              </m:r>
            </m:num>
            <m:den>
              <m:r>
                <m:rPr>
                  <m:sty m:val="p"/>
                </m:rPr>
                <w:rPr>
                  <w:rFonts w:ascii="Cambria Math" w:hAnsi="Cambria Math" w:cs="仿宋_GB2312" w:hint="eastAsia"/>
                  <w:color w:val="000000"/>
                  <w:kern w:val="0"/>
                  <w:sz w:val="28"/>
                  <w:szCs w:val="28"/>
                </w:rPr>
                <m:t>检查出院病案总数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意义：医疗费用信息准确率是医疗费用分析的重要指标，用于评价医院是否启用标准收费字典库及按照收费分类要求进行信息系统改造，并对照接口标准准确上传住院医疗费用信息。</w:t>
      </w:r>
    </w:p>
    <w:p w:rsidR="007C1687" w:rsidRPr="00EA37D5" w:rsidRDefault="007C1687" w:rsidP="007C1687">
      <w:pPr>
        <w:autoSpaceDE w:val="0"/>
        <w:autoSpaceDN w:val="0"/>
        <w:adjustRightInd w:val="0"/>
        <w:spacing w:line="600" w:lineRule="exact"/>
        <w:ind w:firstLineChars="200" w:firstLine="640"/>
        <w:rPr>
          <w:rFonts w:ascii="黑体" w:eastAsia="黑体" w:cs="黑体"/>
          <w:color w:val="000000"/>
          <w:kern w:val="0"/>
          <w:sz w:val="32"/>
          <w:szCs w:val="32"/>
        </w:rPr>
      </w:pPr>
      <w:r w:rsidRPr="00EA37D5">
        <w:rPr>
          <w:rFonts w:ascii="黑体" w:eastAsia="黑体" w:cs="黑体" w:hint="eastAsia"/>
          <w:color w:val="000000"/>
          <w:kern w:val="0"/>
          <w:sz w:val="32"/>
          <w:szCs w:val="32"/>
        </w:rPr>
        <w:t>十四、病案首页数据上传率</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定义：</w:t>
      </w:r>
      <w:r w:rsidR="0018038C">
        <w:rPr>
          <w:rFonts w:ascii="仿宋" w:eastAsia="仿宋" w:hAnsi="仿宋" w:cs="仿宋_GB2312" w:hint="eastAsia"/>
          <w:color w:val="000000"/>
          <w:kern w:val="0"/>
          <w:sz w:val="32"/>
          <w:szCs w:val="32"/>
        </w:rPr>
        <w:t>通过国家卫生计生委</w:t>
      </w:r>
      <w:r w:rsidR="00E4682D">
        <w:rPr>
          <w:rFonts w:ascii="仿宋" w:eastAsia="仿宋" w:hAnsi="仿宋" w:cs="仿宋_GB2312" w:hint="eastAsia"/>
          <w:color w:val="000000"/>
          <w:kern w:val="0"/>
          <w:sz w:val="32"/>
          <w:szCs w:val="32"/>
        </w:rPr>
        <w:t>统计</w:t>
      </w:r>
      <w:r w:rsidR="0018038C">
        <w:rPr>
          <w:rFonts w:ascii="仿宋" w:eastAsia="仿宋" w:hAnsi="仿宋" w:cs="仿宋_GB2312" w:hint="eastAsia"/>
          <w:color w:val="000000"/>
          <w:kern w:val="0"/>
          <w:sz w:val="32"/>
          <w:szCs w:val="32"/>
        </w:rPr>
        <w:t>报表制度</w:t>
      </w:r>
      <w:r w:rsidRPr="0052677E">
        <w:rPr>
          <w:rFonts w:ascii="仿宋" w:eastAsia="仿宋" w:hAnsi="仿宋" w:cs="仿宋_GB2312" w:hint="eastAsia"/>
          <w:color w:val="000000"/>
          <w:kern w:val="0"/>
          <w:sz w:val="32"/>
          <w:szCs w:val="32"/>
        </w:rPr>
        <w:t>上</w:t>
      </w:r>
      <w:r w:rsidR="00E4682D">
        <w:rPr>
          <w:rFonts w:ascii="仿宋" w:eastAsia="仿宋" w:hAnsi="仿宋" w:cs="仿宋_GB2312" w:hint="eastAsia"/>
          <w:color w:val="000000"/>
          <w:kern w:val="0"/>
          <w:sz w:val="32"/>
          <w:szCs w:val="32"/>
        </w:rPr>
        <w:t>报系统或国家中医重点专科中医住院病案首页报送系统</w:t>
      </w:r>
      <w:r w:rsidR="004154B8">
        <w:rPr>
          <w:rFonts w:ascii="仿宋" w:eastAsia="仿宋" w:hAnsi="仿宋" w:cs="仿宋_GB2312" w:hint="eastAsia"/>
          <w:color w:val="000000"/>
          <w:kern w:val="0"/>
          <w:sz w:val="32"/>
          <w:szCs w:val="32"/>
        </w:rPr>
        <w:t>上传</w:t>
      </w:r>
      <w:r w:rsidRPr="0052677E">
        <w:rPr>
          <w:rFonts w:ascii="仿宋" w:eastAsia="仿宋" w:hAnsi="仿宋" w:cs="仿宋_GB2312" w:hint="eastAsia"/>
          <w:color w:val="000000"/>
          <w:kern w:val="0"/>
          <w:sz w:val="32"/>
          <w:szCs w:val="32"/>
        </w:rPr>
        <w:t>首页数据的病案数占同期出院病案总数的比例。</w:t>
      </w:r>
    </w:p>
    <w:p w:rsidR="007C1687" w:rsidRPr="0052677E"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计算公式：</w:t>
      </w:r>
    </w:p>
    <w:p w:rsidR="007C1687" w:rsidRPr="00512DAB" w:rsidRDefault="007C1687" w:rsidP="007C1687">
      <w:pPr>
        <w:pStyle w:val="Default"/>
        <w:spacing w:line="600" w:lineRule="exact"/>
        <w:ind w:firstLineChars="200" w:firstLine="640"/>
        <w:jc w:val="both"/>
        <w:rPr>
          <w:rFonts w:ascii="仿宋" w:eastAsia="仿宋" w:hAnsi="仿宋" w:cs="仿宋_GB2312"/>
          <w:sz w:val="32"/>
          <w:szCs w:val="32"/>
        </w:rPr>
      </w:pPr>
      <w:r w:rsidRPr="00512DAB">
        <w:rPr>
          <w:rFonts w:ascii="仿宋" w:eastAsia="仿宋" w:hAnsi="仿宋" w:cs="仿宋_GB2312" w:hint="eastAsia"/>
          <w:sz w:val="32"/>
          <w:szCs w:val="32"/>
        </w:rPr>
        <w:t>病案首页信息上传率</w:t>
      </w:r>
      <w:r w:rsidRPr="00512DAB">
        <w:rPr>
          <w:rFonts w:ascii="仿宋" w:eastAsia="仿宋" w:hAnsi="仿宋" w:cs="仿宋_GB2312"/>
          <w:sz w:val="32"/>
          <w:szCs w:val="32"/>
        </w:rPr>
        <w:t>=</w:t>
      </w:r>
    </w:p>
    <w:p w:rsidR="007C1687" w:rsidRPr="00202EF7" w:rsidRDefault="00167C92" w:rsidP="009D4EE6">
      <w:pPr>
        <w:autoSpaceDE w:val="0"/>
        <w:autoSpaceDN w:val="0"/>
        <w:adjustRightInd w:val="0"/>
        <w:spacing w:beforeLines="100" w:afterLines="100" w:line="600" w:lineRule="exact"/>
        <w:ind w:firstLineChars="200" w:firstLine="560"/>
        <w:rPr>
          <w:rFonts w:ascii="仿宋" w:eastAsia="仿宋" w:hAnsi="仿宋" w:cs="仿宋_GB2312"/>
          <w:color w:val="000000"/>
          <w:kern w:val="0"/>
          <w:sz w:val="32"/>
          <w:szCs w:val="32"/>
        </w:rPr>
      </w:pPr>
      <m:oMathPara>
        <m:oMath>
          <m:f>
            <m:fPr>
              <m:ctrlPr>
                <w:rPr>
                  <w:rFonts w:ascii="Cambria Math" w:hAnsi="Cambria Math" w:cs="仿宋_GB2312"/>
                  <w:color w:val="000000"/>
                  <w:kern w:val="0"/>
                  <w:sz w:val="28"/>
                  <w:szCs w:val="28"/>
                </w:rPr>
              </m:ctrlPr>
            </m:fPr>
            <m:num>
              <m:r>
                <m:rPr>
                  <m:sty m:val="p"/>
                </m:rPr>
                <w:rPr>
                  <w:rFonts w:ascii="Cambria Math" w:hAnsi="Cambria Math" w:cs="仿宋_GB2312" w:hint="eastAsia"/>
                  <w:color w:val="000000"/>
                  <w:kern w:val="0"/>
                  <w:sz w:val="28"/>
                  <w:szCs w:val="28"/>
                </w:rPr>
                <m:t>上传首页数据的病案数</m:t>
              </m:r>
            </m:num>
            <m:den>
              <m:r>
                <m:rPr>
                  <m:sty m:val="p"/>
                </m:rPr>
                <w:rPr>
                  <w:rFonts w:ascii="Cambria Math" w:hAnsi="Cambria Math" w:cs="仿宋_GB2312" w:hint="eastAsia"/>
                  <w:color w:val="000000"/>
                  <w:kern w:val="0"/>
                  <w:sz w:val="28"/>
                  <w:szCs w:val="28"/>
                </w:rPr>
                <m:t>同期出院病案总数</m:t>
              </m:r>
            </m:den>
          </m:f>
          <m:r>
            <m:rPr>
              <m:sty m:val="p"/>
            </m:rPr>
            <w:rPr>
              <w:rFonts w:ascii="Cambria Math" w:hAnsi="Cambria Math" w:cs="仿宋_GB2312" w:hint="eastAsia"/>
              <w:color w:val="000000"/>
              <w:kern w:val="0"/>
              <w:sz w:val="28"/>
              <w:szCs w:val="28"/>
            </w:rPr>
            <m:t>×</m:t>
          </m:r>
          <m:r>
            <m:rPr>
              <m:sty m:val="p"/>
            </m:rPr>
            <w:rPr>
              <w:rFonts w:ascii="Cambria Math" w:hAnsi="Cambria Math" w:cs="仿宋_GB2312"/>
              <w:color w:val="000000"/>
              <w:kern w:val="0"/>
              <w:sz w:val="28"/>
              <w:szCs w:val="28"/>
            </w:rPr>
            <m:t>100%</m:t>
          </m:r>
        </m:oMath>
      </m:oMathPara>
    </w:p>
    <w:p w:rsidR="007C1687" w:rsidRPr="007C1687" w:rsidRDefault="007C1687" w:rsidP="007C1687">
      <w:pPr>
        <w:autoSpaceDE w:val="0"/>
        <w:autoSpaceDN w:val="0"/>
        <w:adjustRightInd w:val="0"/>
        <w:spacing w:line="600" w:lineRule="exact"/>
        <w:ind w:firstLineChars="200" w:firstLine="640"/>
        <w:rPr>
          <w:rFonts w:ascii="仿宋" w:eastAsia="仿宋" w:hAnsi="仿宋" w:cs="仿宋_GB2312"/>
          <w:color w:val="000000"/>
          <w:kern w:val="0"/>
          <w:sz w:val="32"/>
          <w:szCs w:val="32"/>
        </w:rPr>
      </w:pPr>
      <w:r w:rsidRPr="0052677E">
        <w:rPr>
          <w:rFonts w:ascii="仿宋" w:eastAsia="仿宋" w:hAnsi="仿宋" w:cs="仿宋_GB2312" w:hint="eastAsia"/>
          <w:color w:val="000000"/>
          <w:kern w:val="0"/>
          <w:sz w:val="32"/>
          <w:szCs w:val="32"/>
        </w:rPr>
        <w:t>意义：病案首页数据上传率是反映中医医疗机构首页数据导出及信息上传的完整性，是利用首页数据客观评价医院服务能力和医疗质量的工作基础。</w:t>
      </w: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p w:rsidR="00914422" w:rsidRDefault="00914422" w:rsidP="00140B8F">
      <w:pPr>
        <w:rPr>
          <w:rFonts w:ascii="仿宋" w:eastAsia="仿宋" w:hAnsi="仿宋"/>
          <w:sz w:val="32"/>
          <w:szCs w:val="32"/>
        </w:rPr>
      </w:pPr>
    </w:p>
    <w:sectPr w:rsidR="00914422" w:rsidSect="00BA06F8">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F0" w:rsidRDefault="00823EF0" w:rsidP="000335F0">
      <w:r>
        <w:separator/>
      </w:r>
    </w:p>
  </w:endnote>
  <w:endnote w:type="continuationSeparator" w:id="1">
    <w:p w:rsidR="00823EF0" w:rsidRDefault="00823EF0" w:rsidP="0003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F0" w:rsidRDefault="00823EF0" w:rsidP="000335F0">
      <w:r>
        <w:separator/>
      </w:r>
    </w:p>
  </w:footnote>
  <w:footnote w:type="continuationSeparator" w:id="1">
    <w:p w:rsidR="00823EF0" w:rsidRDefault="00823EF0" w:rsidP="0003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41C0"/>
    <w:multiLevelType w:val="multilevel"/>
    <w:tmpl w:val="785CFC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1F68BD"/>
    <w:multiLevelType w:val="hybridMultilevel"/>
    <w:tmpl w:val="C74AE93A"/>
    <w:lvl w:ilvl="0" w:tplc="BA34F3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6C3E5E"/>
    <w:multiLevelType w:val="hybridMultilevel"/>
    <w:tmpl w:val="81BEE082"/>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B8049B"/>
    <w:multiLevelType w:val="hybridMultilevel"/>
    <w:tmpl w:val="D16C9CE6"/>
    <w:lvl w:ilvl="0" w:tplc="F6420136">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01E3E57"/>
    <w:multiLevelType w:val="hybridMultilevel"/>
    <w:tmpl w:val="8A3C85B2"/>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DF5719E"/>
    <w:multiLevelType w:val="hybridMultilevel"/>
    <w:tmpl w:val="9DF8A236"/>
    <w:lvl w:ilvl="0" w:tplc="90CC5036">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EB1127E"/>
    <w:multiLevelType w:val="hybridMultilevel"/>
    <w:tmpl w:val="0A2EF308"/>
    <w:lvl w:ilvl="0" w:tplc="D8B2DFB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543250FE"/>
    <w:multiLevelType w:val="hybridMultilevel"/>
    <w:tmpl w:val="785CFC22"/>
    <w:lvl w:ilvl="0" w:tplc="BA34F3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472FFE"/>
    <w:multiLevelType w:val="hybridMultilevel"/>
    <w:tmpl w:val="D7569564"/>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A635058"/>
    <w:multiLevelType w:val="hybridMultilevel"/>
    <w:tmpl w:val="CD70C8E8"/>
    <w:lvl w:ilvl="0" w:tplc="1BFE1E6A">
      <w:start w:val="5"/>
      <w:numFmt w:val="japaneseCounting"/>
      <w:lvlText w:val="（%1）"/>
      <w:lvlJc w:val="left"/>
      <w:pPr>
        <w:tabs>
          <w:tab w:val="num" w:pos="840"/>
        </w:tabs>
        <w:ind w:left="840" w:hanging="840"/>
      </w:pPr>
      <w:rPr>
        <w:rFonts w:hint="default"/>
        <w:color w:val="FF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9E66030"/>
    <w:multiLevelType w:val="multilevel"/>
    <w:tmpl w:val="CD70C8E8"/>
    <w:lvl w:ilvl="0">
      <w:start w:val="5"/>
      <w:numFmt w:val="japaneseCounting"/>
      <w:lvlText w:val="（%1）"/>
      <w:lvlJc w:val="left"/>
      <w:pPr>
        <w:tabs>
          <w:tab w:val="num" w:pos="840"/>
        </w:tabs>
        <w:ind w:left="840" w:hanging="840"/>
      </w:pPr>
      <w:rPr>
        <w:rFonts w:hint="default"/>
        <w:color w:val="FF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F2C4CB9"/>
    <w:multiLevelType w:val="hybridMultilevel"/>
    <w:tmpl w:val="89366E30"/>
    <w:lvl w:ilvl="0" w:tplc="ED64D856">
      <w:start w:val="1"/>
      <w:numFmt w:val="decimal"/>
      <w:lvlText w:val="%1."/>
      <w:lvlJc w:val="left"/>
      <w:pPr>
        <w:tabs>
          <w:tab w:val="num" w:pos="1560"/>
        </w:tabs>
        <w:ind w:left="1560" w:hanging="360"/>
      </w:pPr>
      <w:rPr>
        <w:rFonts w:hint="default"/>
      </w:rPr>
    </w:lvl>
    <w:lvl w:ilvl="1" w:tplc="8DA46808">
      <w:start w:val="1"/>
      <w:numFmt w:val="decimalEnclosedCircle"/>
      <w:lvlText w:val="%2."/>
      <w:lvlJc w:val="left"/>
      <w:pPr>
        <w:tabs>
          <w:tab w:val="num" w:pos="1440"/>
        </w:tabs>
        <w:ind w:left="1440" w:hanging="4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7CFC1B38"/>
    <w:multiLevelType w:val="hybridMultilevel"/>
    <w:tmpl w:val="CF940A78"/>
    <w:lvl w:ilvl="0" w:tplc="BA34F3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E3511B1"/>
    <w:multiLevelType w:val="hybridMultilevel"/>
    <w:tmpl w:val="E6144BFA"/>
    <w:lvl w:ilvl="0" w:tplc="ED64D85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3"/>
  </w:num>
  <w:num w:numId="2">
    <w:abstractNumId w:val="2"/>
  </w:num>
  <w:num w:numId="3">
    <w:abstractNumId w:val="8"/>
  </w:num>
  <w:num w:numId="4">
    <w:abstractNumId w:val="4"/>
  </w:num>
  <w:num w:numId="5">
    <w:abstractNumId w:val="7"/>
  </w:num>
  <w:num w:numId="6">
    <w:abstractNumId w:val="1"/>
  </w:num>
  <w:num w:numId="7">
    <w:abstractNumId w:val="12"/>
  </w:num>
  <w:num w:numId="8">
    <w:abstractNumId w:val="13"/>
  </w:num>
  <w:num w:numId="9">
    <w:abstractNumId w:val="5"/>
  </w:num>
  <w:num w:numId="10">
    <w:abstractNumId w:val="11"/>
  </w:num>
  <w:num w:numId="11">
    <w:abstractNumId w:val="6"/>
  </w:num>
  <w:num w:numId="12">
    <w:abstractNumId w:val="0"/>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6B0"/>
    <w:rsid w:val="000328D5"/>
    <w:rsid w:val="000335F0"/>
    <w:rsid w:val="0007273D"/>
    <w:rsid w:val="000752FC"/>
    <w:rsid w:val="00077D03"/>
    <w:rsid w:val="000B750A"/>
    <w:rsid w:val="000D0155"/>
    <w:rsid w:val="000D62D4"/>
    <w:rsid w:val="00102AB5"/>
    <w:rsid w:val="00127416"/>
    <w:rsid w:val="00127861"/>
    <w:rsid w:val="00130153"/>
    <w:rsid w:val="00140B3D"/>
    <w:rsid w:val="00140B8F"/>
    <w:rsid w:val="00142F08"/>
    <w:rsid w:val="00145F79"/>
    <w:rsid w:val="001634AB"/>
    <w:rsid w:val="00167C92"/>
    <w:rsid w:val="0018038C"/>
    <w:rsid w:val="00191633"/>
    <w:rsid w:val="001B74D4"/>
    <w:rsid w:val="001C15B2"/>
    <w:rsid w:val="001E01BC"/>
    <w:rsid w:val="001F3B62"/>
    <w:rsid w:val="00225569"/>
    <w:rsid w:val="00236ADB"/>
    <w:rsid w:val="00247400"/>
    <w:rsid w:val="00250607"/>
    <w:rsid w:val="00260FE8"/>
    <w:rsid w:val="00273710"/>
    <w:rsid w:val="00276491"/>
    <w:rsid w:val="00294372"/>
    <w:rsid w:val="002A32E3"/>
    <w:rsid w:val="002A37E0"/>
    <w:rsid w:val="002E1EF6"/>
    <w:rsid w:val="002F54BE"/>
    <w:rsid w:val="0030187E"/>
    <w:rsid w:val="00306523"/>
    <w:rsid w:val="00325E99"/>
    <w:rsid w:val="00345F44"/>
    <w:rsid w:val="00360821"/>
    <w:rsid w:val="00372361"/>
    <w:rsid w:val="00377867"/>
    <w:rsid w:val="00386A5A"/>
    <w:rsid w:val="00386CAF"/>
    <w:rsid w:val="003A228F"/>
    <w:rsid w:val="003C2B9E"/>
    <w:rsid w:val="003F2FEB"/>
    <w:rsid w:val="003F36E2"/>
    <w:rsid w:val="004128DE"/>
    <w:rsid w:val="00413B24"/>
    <w:rsid w:val="004154B8"/>
    <w:rsid w:val="00445295"/>
    <w:rsid w:val="00456A70"/>
    <w:rsid w:val="004700B0"/>
    <w:rsid w:val="0048570D"/>
    <w:rsid w:val="004A5E60"/>
    <w:rsid w:val="00500E4E"/>
    <w:rsid w:val="005027B6"/>
    <w:rsid w:val="005107B5"/>
    <w:rsid w:val="00513836"/>
    <w:rsid w:val="00531939"/>
    <w:rsid w:val="00540585"/>
    <w:rsid w:val="005D5DB6"/>
    <w:rsid w:val="005E6902"/>
    <w:rsid w:val="00603A7A"/>
    <w:rsid w:val="00623293"/>
    <w:rsid w:val="00646008"/>
    <w:rsid w:val="00663B02"/>
    <w:rsid w:val="00665487"/>
    <w:rsid w:val="006655AA"/>
    <w:rsid w:val="0067447C"/>
    <w:rsid w:val="00692F42"/>
    <w:rsid w:val="006A4C94"/>
    <w:rsid w:val="006B1277"/>
    <w:rsid w:val="006D1C75"/>
    <w:rsid w:val="006D375C"/>
    <w:rsid w:val="006D66F5"/>
    <w:rsid w:val="006F311D"/>
    <w:rsid w:val="006F5588"/>
    <w:rsid w:val="006F7910"/>
    <w:rsid w:val="007108DF"/>
    <w:rsid w:val="00745761"/>
    <w:rsid w:val="00746F10"/>
    <w:rsid w:val="00753FF7"/>
    <w:rsid w:val="0075612F"/>
    <w:rsid w:val="00766BB8"/>
    <w:rsid w:val="007671AC"/>
    <w:rsid w:val="00797352"/>
    <w:rsid w:val="007A4504"/>
    <w:rsid w:val="007B6A3D"/>
    <w:rsid w:val="007B6B32"/>
    <w:rsid w:val="007C1687"/>
    <w:rsid w:val="007C2619"/>
    <w:rsid w:val="007C628F"/>
    <w:rsid w:val="00800A88"/>
    <w:rsid w:val="00820D93"/>
    <w:rsid w:val="00823EF0"/>
    <w:rsid w:val="00830232"/>
    <w:rsid w:val="0083054D"/>
    <w:rsid w:val="008348E7"/>
    <w:rsid w:val="00846C75"/>
    <w:rsid w:val="00850DE0"/>
    <w:rsid w:val="008534AA"/>
    <w:rsid w:val="00856E62"/>
    <w:rsid w:val="00872CB1"/>
    <w:rsid w:val="008A42C4"/>
    <w:rsid w:val="008C1415"/>
    <w:rsid w:val="008C3309"/>
    <w:rsid w:val="008D6F84"/>
    <w:rsid w:val="0090032E"/>
    <w:rsid w:val="0090220A"/>
    <w:rsid w:val="0091022D"/>
    <w:rsid w:val="0091295B"/>
    <w:rsid w:val="00914422"/>
    <w:rsid w:val="00925539"/>
    <w:rsid w:val="009A6531"/>
    <w:rsid w:val="009D4EE6"/>
    <w:rsid w:val="009F66D9"/>
    <w:rsid w:val="00A2285B"/>
    <w:rsid w:val="00A3109E"/>
    <w:rsid w:val="00A54642"/>
    <w:rsid w:val="00A571F4"/>
    <w:rsid w:val="00A64933"/>
    <w:rsid w:val="00A83774"/>
    <w:rsid w:val="00AA2F2C"/>
    <w:rsid w:val="00AB66EE"/>
    <w:rsid w:val="00AD023B"/>
    <w:rsid w:val="00AD2759"/>
    <w:rsid w:val="00AD3C45"/>
    <w:rsid w:val="00AF5E00"/>
    <w:rsid w:val="00B325B2"/>
    <w:rsid w:val="00B3262E"/>
    <w:rsid w:val="00B76842"/>
    <w:rsid w:val="00BA06F8"/>
    <w:rsid w:val="00BD259E"/>
    <w:rsid w:val="00C056B0"/>
    <w:rsid w:val="00C35346"/>
    <w:rsid w:val="00C35E60"/>
    <w:rsid w:val="00C523CC"/>
    <w:rsid w:val="00C60FAB"/>
    <w:rsid w:val="00C84A86"/>
    <w:rsid w:val="00C93594"/>
    <w:rsid w:val="00CC030A"/>
    <w:rsid w:val="00D05B27"/>
    <w:rsid w:val="00D117BB"/>
    <w:rsid w:val="00D262AB"/>
    <w:rsid w:val="00D35B15"/>
    <w:rsid w:val="00D55DFF"/>
    <w:rsid w:val="00D83664"/>
    <w:rsid w:val="00DC053E"/>
    <w:rsid w:val="00DC3C4D"/>
    <w:rsid w:val="00DD3D13"/>
    <w:rsid w:val="00DF40E4"/>
    <w:rsid w:val="00E300C1"/>
    <w:rsid w:val="00E35E10"/>
    <w:rsid w:val="00E41BEF"/>
    <w:rsid w:val="00E4682D"/>
    <w:rsid w:val="00E519D5"/>
    <w:rsid w:val="00E51FB5"/>
    <w:rsid w:val="00E9434F"/>
    <w:rsid w:val="00EB479F"/>
    <w:rsid w:val="00EC16A6"/>
    <w:rsid w:val="00F134C7"/>
    <w:rsid w:val="00F2191D"/>
    <w:rsid w:val="00F32EC6"/>
    <w:rsid w:val="00F632AF"/>
    <w:rsid w:val="00F6359A"/>
    <w:rsid w:val="00F63799"/>
    <w:rsid w:val="00F75AA6"/>
    <w:rsid w:val="00F80E65"/>
    <w:rsid w:val="00F83FB4"/>
    <w:rsid w:val="00F90E46"/>
    <w:rsid w:val="00FA4F04"/>
    <w:rsid w:val="00FB151F"/>
    <w:rsid w:val="00FC4915"/>
    <w:rsid w:val="00FE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8F"/>
    <w:pPr>
      <w:widowControl w:val="0"/>
      <w:jc w:val="both"/>
    </w:pPr>
  </w:style>
  <w:style w:type="paragraph" w:styleId="3">
    <w:name w:val="heading 3"/>
    <w:basedOn w:val="a"/>
    <w:next w:val="a"/>
    <w:link w:val="3Char"/>
    <w:uiPriority w:val="99"/>
    <w:qFormat/>
    <w:rsid w:val="00A2285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B8F"/>
    <w:rPr>
      <w:color w:val="0563C1" w:themeColor="hyperlink"/>
      <w:u w:val="single"/>
    </w:rPr>
  </w:style>
  <w:style w:type="paragraph" w:styleId="a4">
    <w:name w:val="List Paragraph"/>
    <w:basedOn w:val="a"/>
    <w:uiPriority w:val="34"/>
    <w:qFormat/>
    <w:rsid w:val="007C1687"/>
    <w:pPr>
      <w:ind w:firstLineChars="200" w:firstLine="420"/>
    </w:pPr>
  </w:style>
  <w:style w:type="paragraph" w:customStyle="1" w:styleId="Default">
    <w:name w:val="Default"/>
    <w:rsid w:val="007C1687"/>
    <w:pPr>
      <w:widowControl w:val="0"/>
      <w:autoSpaceDE w:val="0"/>
      <w:autoSpaceDN w:val="0"/>
      <w:adjustRightInd w:val="0"/>
    </w:pPr>
    <w:rPr>
      <w:rFonts w:ascii="黑体" w:eastAsia="黑体" w:cs="黑体"/>
      <w:color w:val="000000"/>
      <w:kern w:val="0"/>
      <w:sz w:val="24"/>
      <w:szCs w:val="24"/>
    </w:rPr>
  </w:style>
  <w:style w:type="paragraph" w:styleId="a5">
    <w:name w:val="header"/>
    <w:basedOn w:val="a"/>
    <w:link w:val="Char1"/>
    <w:unhideWhenUsed/>
    <w:rsid w:val="000335F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rsid w:val="000335F0"/>
    <w:rPr>
      <w:sz w:val="18"/>
      <w:szCs w:val="18"/>
    </w:rPr>
  </w:style>
  <w:style w:type="paragraph" w:styleId="a6">
    <w:name w:val="footer"/>
    <w:basedOn w:val="a"/>
    <w:link w:val="Char10"/>
    <w:unhideWhenUsed/>
    <w:rsid w:val="000335F0"/>
    <w:pPr>
      <w:tabs>
        <w:tab w:val="center" w:pos="4153"/>
        <w:tab w:val="right" w:pos="8306"/>
      </w:tabs>
      <w:snapToGrid w:val="0"/>
      <w:jc w:val="left"/>
    </w:pPr>
    <w:rPr>
      <w:sz w:val="18"/>
      <w:szCs w:val="18"/>
    </w:rPr>
  </w:style>
  <w:style w:type="character" w:customStyle="1" w:styleId="Char10">
    <w:name w:val="页脚 Char1"/>
    <w:basedOn w:val="a0"/>
    <w:link w:val="a6"/>
    <w:uiPriority w:val="99"/>
    <w:rsid w:val="000335F0"/>
    <w:rPr>
      <w:sz w:val="18"/>
      <w:szCs w:val="18"/>
    </w:rPr>
  </w:style>
  <w:style w:type="paragraph" w:styleId="a7">
    <w:name w:val="Balloon Text"/>
    <w:basedOn w:val="a"/>
    <w:link w:val="Char11"/>
    <w:unhideWhenUsed/>
    <w:rsid w:val="00140B3D"/>
    <w:rPr>
      <w:sz w:val="18"/>
      <w:szCs w:val="18"/>
    </w:rPr>
  </w:style>
  <w:style w:type="character" w:customStyle="1" w:styleId="Char11">
    <w:name w:val="批注框文本 Char1"/>
    <w:basedOn w:val="a0"/>
    <w:link w:val="a7"/>
    <w:uiPriority w:val="99"/>
    <w:semiHidden/>
    <w:rsid w:val="00140B3D"/>
    <w:rPr>
      <w:sz w:val="18"/>
      <w:szCs w:val="18"/>
    </w:rPr>
  </w:style>
  <w:style w:type="character" w:customStyle="1" w:styleId="30">
    <w:name w:val="标题 3 字符"/>
    <w:basedOn w:val="a0"/>
    <w:uiPriority w:val="9"/>
    <w:semiHidden/>
    <w:rsid w:val="00A2285B"/>
    <w:rPr>
      <w:b/>
      <w:bCs/>
      <w:sz w:val="32"/>
      <w:szCs w:val="32"/>
    </w:rPr>
  </w:style>
  <w:style w:type="paragraph" w:styleId="a8">
    <w:name w:val="Date"/>
    <w:basedOn w:val="a"/>
    <w:next w:val="a"/>
    <w:link w:val="Char"/>
    <w:rsid w:val="00A2285B"/>
    <w:pPr>
      <w:ind w:leftChars="2500" w:left="100"/>
    </w:pPr>
    <w:rPr>
      <w:rFonts w:ascii="Times New Roman" w:eastAsia="宋体" w:hAnsi="Times New Roman" w:cs="Times New Roman"/>
      <w:szCs w:val="24"/>
    </w:rPr>
  </w:style>
  <w:style w:type="character" w:customStyle="1" w:styleId="Char">
    <w:name w:val="日期 Char"/>
    <w:basedOn w:val="a0"/>
    <w:link w:val="a8"/>
    <w:rsid w:val="00A2285B"/>
    <w:rPr>
      <w:rFonts w:ascii="Times New Roman" w:eastAsia="宋体" w:hAnsi="Times New Roman" w:cs="Times New Roman"/>
      <w:szCs w:val="24"/>
    </w:rPr>
  </w:style>
  <w:style w:type="paragraph" w:customStyle="1" w:styleId="p0">
    <w:name w:val="p0"/>
    <w:basedOn w:val="a"/>
    <w:rsid w:val="00A2285B"/>
    <w:pPr>
      <w:widowControl/>
    </w:pPr>
    <w:rPr>
      <w:rFonts w:ascii="Times New Roman" w:eastAsia="宋体" w:hAnsi="Times New Roman" w:cs="Times New Roman"/>
      <w:kern w:val="0"/>
      <w:szCs w:val="21"/>
    </w:rPr>
  </w:style>
  <w:style w:type="table" w:styleId="a9">
    <w:name w:val="Table Grid"/>
    <w:basedOn w:val="a1"/>
    <w:rsid w:val="00A2285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rsid w:val="00A2285B"/>
    <w:rPr>
      <w:kern w:val="2"/>
      <w:sz w:val="18"/>
      <w:szCs w:val="18"/>
    </w:rPr>
  </w:style>
  <w:style w:type="character" w:customStyle="1" w:styleId="Char2">
    <w:name w:val="页脚 Char"/>
    <w:basedOn w:val="a0"/>
    <w:rsid w:val="00A2285B"/>
    <w:rPr>
      <w:kern w:val="2"/>
      <w:sz w:val="18"/>
      <w:szCs w:val="18"/>
    </w:rPr>
  </w:style>
  <w:style w:type="character" w:styleId="aa">
    <w:name w:val="annotation reference"/>
    <w:basedOn w:val="a0"/>
    <w:rsid w:val="00A2285B"/>
    <w:rPr>
      <w:sz w:val="21"/>
      <w:szCs w:val="21"/>
    </w:rPr>
  </w:style>
  <w:style w:type="paragraph" w:styleId="ab">
    <w:name w:val="annotation text"/>
    <w:basedOn w:val="a"/>
    <w:link w:val="Char3"/>
    <w:rsid w:val="00A2285B"/>
    <w:pPr>
      <w:jc w:val="left"/>
    </w:pPr>
    <w:rPr>
      <w:rFonts w:ascii="Times New Roman" w:eastAsia="宋体" w:hAnsi="Times New Roman" w:cs="Times New Roman"/>
      <w:szCs w:val="24"/>
    </w:rPr>
  </w:style>
  <w:style w:type="character" w:customStyle="1" w:styleId="ac">
    <w:name w:val="批注文字 字符"/>
    <w:basedOn w:val="a0"/>
    <w:uiPriority w:val="99"/>
    <w:semiHidden/>
    <w:rsid w:val="00A2285B"/>
  </w:style>
  <w:style w:type="character" w:customStyle="1" w:styleId="Char3">
    <w:name w:val="批注文字 Char"/>
    <w:basedOn w:val="a0"/>
    <w:link w:val="ab"/>
    <w:rsid w:val="00A2285B"/>
    <w:rPr>
      <w:rFonts w:ascii="Times New Roman" w:eastAsia="宋体" w:hAnsi="Times New Roman" w:cs="Times New Roman"/>
      <w:szCs w:val="24"/>
    </w:rPr>
  </w:style>
  <w:style w:type="paragraph" w:styleId="ad">
    <w:name w:val="annotation subject"/>
    <w:basedOn w:val="ab"/>
    <w:next w:val="ab"/>
    <w:link w:val="Char4"/>
    <w:rsid w:val="00A2285B"/>
    <w:rPr>
      <w:b/>
      <w:bCs/>
    </w:rPr>
  </w:style>
  <w:style w:type="character" w:customStyle="1" w:styleId="ae">
    <w:name w:val="批注主题 字符"/>
    <w:basedOn w:val="ac"/>
    <w:uiPriority w:val="99"/>
    <w:semiHidden/>
    <w:rsid w:val="00A2285B"/>
    <w:rPr>
      <w:b/>
      <w:bCs/>
    </w:rPr>
  </w:style>
  <w:style w:type="character" w:customStyle="1" w:styleId="Char4">
    <w:name w:val="批注主题 Char"/>
    <w:basedOn w:val="Char3"/>
    <w:link w:val="ad"/>
    <w:rsid w:val="00A2285B"/>
    <w:rPr>
      <w:rFonts w:ascii="Times New Roman" w:eastAsia="宋体" w:hAnsi="Times New Roman" w:cs="Times New Roman"/>
      <w:b/>
      <w:bCs/>
      <w:szCs w:val="24"/>
    </w:rPr>
  </w:style>
  <w:style w:type="character" w:customStyle="1" w:styleId="Char5">
    <w:name w:val="批注框文本 Char"/>
    <w:basedOn w:val="a0"/>
    <w:rsid w:val="00A2285B"/>
    <w:rPr>
      <w:kern w:val="2"/>
      <w:sz w:val="18"/>
      <w:szCs w:val="18"/>
    </w:rPr>
  </w:style>
  <w:style w:type="character" w:customStyle="1" w:styleId="3Char">
    <w:name w:val="标题 3 Char"/>
    <w:basedOn w:val="a0"/>
    <w:link w:val="3"/>
    <w:uiPriority w:val="99"/>
    <w:rsid w:val="00A2285B"/>
    <w:rPr>
      <w:rFonts w:ascii="Times New Roman" w:eastAsia="宋体" w:hAnsi="Times New Roman" w:cs="Times New Roman"/>
      <w:b/>
      <w:bCs/>
      <w:sz w:val="32"/>
      <w:szCs w:val="32"/>
    </w:rPr>
  </w:style>
  <w:style w:type="character" w:styleId="af">
    <w:name w:val="FollowedHyperlink"/>
    <w:basedOn w:val="a0"/>
    <w:uiPriority w:val="99"/>
    <w:semiHidden/>
    <w:unhideWhenUsed/>
    <w:rsid w:val="008348E7"/>
    <w:rPr>
      <w:color w:val="800080"/>
      <w:u w:val="single"/>
    </w:rPr>
  </w:style>
  <w:style w:type="paragraph" w:customStyle="1" w:styleId="msonormal0">
    <w:name w:val="msonormal"/>
    <w:basedOn w:val="a"/>
    <w:rsid w:val="008348E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348E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348E7"/>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8348E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8348E7"/>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8348E7"/>
    <w:pPr>
      <w:widowControl/>
      <w:shd w:val="clear" w:color="000000" w:fill="FFFFFF"/>
      <w:spacing w:before="100" w:beforeAutospacing="1" w:after="100" w:afterAutospacing="1"/>
      <w:textAlignment w:val="center"/>
    </w:pPr>
    <w:rPr>
      <w:rFonts w:ascii="宋体" w:eastAsia="宋体" w:hAnsi="宋体" w:cs="宋体"/>
      <w:kern w:val="0"/>
      <w:sz w:val="20"/>
      <w:szCs w:val="20"/>
    </w:rPr>
  </w:style>
  <w:style w:type="paragraph" w:customStyle="1" w:styleId="xl67">
    <w:name w:val="xl67"/>
    <w:basedOn w:val="a"/>
    <w:rsid w:val="008348E7"/>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9">
    <w:name w:val="xl69"/>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eastAsia="宋体" w:hAnsi="宋体" w:cs="宋体"/>
      <w:kern w:val="0"/>
      <w:sz w:val="20"/>
      <w:szCs w:val="20"/>
    </w:rPr>
  </w:style>
  <w:style w:type="paragraph" w:customStyle="1" w:styleId="xl70">
    <w:name w:val="xl70"/>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369037520">
      <w:bodyDiv w:val="1"/>
      <w:marLeft w:val="0"/>
      <w:marRight w:val="0"/>
      <w:marTop w:val="0"/>
      <w:marBottom w:val="0"/>
      <w:divBdr>
        <w:top w:val="none" w:sz="0" w:space="0" w:color="auto"/>
        <w:left w:val="none" w:sz="0" w:space="0" w:color="auto"/>
        <w:bottom w:val="none" w:sz="0" w:space="0" w:color="auto"/>
        <w:right w:val="none" w:sz="0" w:space="0" w:color="auto"/>
      </w:divBdr>
    </w:div>
    <w:div w:id="881408625">
      <w:bodyDiv w:val="1"/>
      <w:marLeft w:val="0"/>
      <w:marRight w:val="0"/>
      <w:marTop w:val="0"/>
      <w:marBottom w:val="0"/>
      <w:divBdr>
        <w:top w:val="none" w:sz="0" w:space="0" w:color="auto"/>
        <w:left w:val="none" w:sz="0" w:space="0" w:color="auto"/>
        <w:bottom w:val="none" w:sz="0" w:space="0" w:color="auto"/>
        <w:right w:val="none" w:sz="0" w:space="0" w:color="auto"/>
      </w:divBdr>
    </w:div>
    <w:div w:id="1136098780">
      <w:bodyDiv w:val="1"/>
      <w:marLeft w:val="0"/>
      <w:marRight w:val="0"/>
      <w:marTop w:val="0"/>
      <w:marBottom w:val="0"/>
      <w:divBdr>
        <w:top w:val="none" w:sz="0" w:space="0" w:color="auto"/>
        <w:left w:val="none" w:sz="0" w:space="0" w:color="auto"/>
        <w:bottom w:val="none" w:sz="0" w:space="0" w:color="auto"/>
        <w:right w:val="none" w:sz="0" w:space="0" w:color="auto"/>
      </w:divBdr>
    </w:div>
    <w:div w:id="1517572801">
      <w:bodyDiv w:val="1"/>
      <w:marLeft w:val="0"/>
      <w:marRight w:val="0"/>
      <w:marTop w:val="0"/>
      <w:marBottom w:val="0"/>
      <w:divBdr>
        <w:top w:val="none" w:sz="0" w:space="0" w:color="auto"/>
        <w:left w:val="none" w:sz="0" w:space="0" w:color="auto"/>
        <w:bottom w:val="none" w:sz="0" w:space="0" w:color="auto"/>
        <w:right w:val="none" w:sz="0" w:space="0" w:color="auto"/>
      </w:divBdr>
    </w:div>
    <w:div w:id="1612394757">
      <w:bodyDiv w:val="1"/>
      <w:marLeft w:val="0"/>
      <w:marRight w:val="0"/>
      <w:marTop w:val="0"/>
      <w:marBottom w:val="0"/>
      <w:divBdr>
        <w:top w:val="none" w:sz="0" w:space="0" w:color="auto"/>
        <w:left w:val="none" w:sz="0" w:space="0" w:color="auto"/>
        <w:bottom w:val="none" w:sz="0" w:space="0" w:color="auto"/>
        <w:right w:val="none" w:sz="0" w:space="0" w:color="auto"/>
      </w:divBdr>
    </w:div>
    <w:div w:id="20354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3E21-FFC3-4FE7-BC3B-4A6E07F1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SWQq</dc:creator>
  <cp:keywords/>
  <dc:description/>
  <cp:lastModifiedBy>WangYG</cp:lastModifiedBy>
  <cp:revision>412</cp:revision>
  <cp:lastPrinted>2016-11-11T02:48:00Z</cp:lastPrinted>
  <dcterms:created xsi:type="dcterms:W3CDTF">2016-11-03T06:19:00Z</dcterms:created>
  <dcterms:modified xsi:type="dcterms:W3CDTF">2017-01-24T00:35:00Z</dcterms:modified>
</cp:coreProperties>
</file>