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75A9" w:rsidRPr="007F56A0" w:rsidRDefault="00F575A9" w:rsidP="00F575A9">
      <w:pPr>
        <w:widowControl/>
        <w:spacing w:line="475" w:lineRule="atLeast"/>
        <w:jc w:val="center"/>
        <w:rPr>
          <w:rFonts w:ascii="宋体" w:eastAsia="宋体" w:hAnsi="宋体" w:cs="宋体"/>
          <w:color w:val="1966A7"/>
          <w:kern w:val="0"/>
          <w:sz w:val="33"/>
          <w:szCs w:val="33"/>
        </w:rPr>
      </w:pPr>
      <w:r w:rsidRPr="007F56A0">
        <w:rPr>
          <w:rFonts w:ascii="宋体" w:eastAsia="宋体" w:hAnsi="宋体" w:cs="宋体"/>
          <w:color w:val="1966A7"/>
          <w:kern w:val="0"/>
          <w:sz w:val="33"/>
          <w:szCs w:val="33"/>
        </w:rPr>
        <w:t>国家卫生计生委办公厅关于印发造血干细胞移植技术管理规范（2017年版）等15个“限制临床应用”医疗技术管理规范和质量控制指标的通知</w:t>
      </w:r>
    </w:p>
    <w:p w:rsidR="00F575A9" w:rsidRPr="007F56A0" w:rsidRDefault="00F575A9" w:rsidP="00F575A9">
      <w:pPr>
        <w:widowControl/>
        <w:spacing w:line="360" w:lineRule="auto"/>
        <w:jc w:val="center"/>
        <w:rPr>
          <w:rFonts w:ascii="仿宋_GB2312" w:eastAsia="仿宋_GB2312" w:hAnsi="宋体" w:cs="宋体"/>
          <w:color w:val="474646"/>
          <w:kern w:val="0"/>
          <w:sz w:val="32"/>
          <w:szCs w:val="32"/>
        </w:rPr>
      </w:pPr>
      <w:r w:rsidRPr="007F56A0">
        <w:rPr>
          <w:rFonts w:ascii="仿宋_GB2312" w:eastAsia="仿宋_GB2312" w:hAnsi="宋体" w:cs="宋体" w:hint="eastAsia"/>
          <w:color w:val="474646"/>
          <w:kern w:val="0"/>
          <w:sz w:val="32"/>
          <w:szCs w:val="32"/>
        </w:rPr>
        <w:t>国卫办医发〔2017〕7号</w:t>
      </w:r>
    </w:p>
    <w:p w:rsidR="00F575A9" w:rsidRPr="007F56A0" w:rsidRDefault="00F575A9" w:rsidP="00F575A9">
      <w:pPr>
        <w:widowControl/>
        <w:spacing w:line="360" w:lineRule="auto"/>
        <w:jc w:val="left"/>
        <w:rPr>
          <w:rFonts w:ascii="仿宋_GB2312" w:eastAsia="仿宋_GB2312" w:hAnsi="宋体" w:cs="宋体"/>
          <w:color w:val="474646"/>
          <w:kern w:val="0"/>
          <w:sz w:val="32"/>
          <w:szCs w:val="32"/>
        </w:rPr>
      </w:pPr>
      <w:r w:rsidRPr="007F56A0">
        <w:rPr>
          <w:rFonts w:ascii="仿宋_GB2312" w:eastAsia="仿宋_GB2312" w:hAnsi="宋体" w:cs="宋体" w:hint="eastAsia"/>
          <w:color w:val="474646"/>
          <w:kern w:val="0"/>
          <w:sz w:val="32"/>
          <w:szCs w:val="32"/>
        </w:rPr>
        <w:t> </w:t>
      </w:r>
      <w:r w:rsidRPr="007F56A0">
        <w:rPr>
          <w:rFonts w:ascii="仿宋_GB2312" w:eastAsia="仿宋_GB2312" w:hAnsi="宋体" w:cs="宋体" w:hint="eastAsia"/>
          <w:color w:val="474646"/>
          <w:kern w:val="0"/>
          <w:sz w:val="32"/>
          <w:szCs w:val="32"/>
        </w:rPr>
        <w:t xml:space="preserve">各省、自治区、直辖市卫生计生委，新疆生产建设兵团卫生局： </w:t>
      </w:r>
      <w:r w:rsidRPr="007F56A0">
        <w:rPr>
          <w:rFonts w:ascii="仿宋_GB2312" w:eastAsia="仿宋_GB2312" w:hAnsi="宋体" w:cs="宋体" w:hint="eastAsia"/>
          <w:color w:val="474646"/>
          <w:kern w:val="0"/>
          <w:sz w:val="32"/>
          <w:szCs w:val="32"/>
        </w:rPr>
        <w:br/>
        <w:t xml:space="preserve">　　为进一步加强医疗技术临床应用事中事后监管，做好 “限制临床应用”医疗技术的临床应用管理工作，规范临床行为，保障医疗质量和医疗安全，我委组织制（修）订了《造血干细胞移植技术管理规范（2017年版）》等15个“限制临床应用”的医疗技术管理规范，并制定了相应技术的质量控制指标（可从国家卫生计生委网站下载）。现印发给你们，请遵照执行。 </w:t>
      </w:r>
      <w:r w:rsidRPr="007F56A0">
        <w:rPr>
          <w:rFonts w:ascii="仿宋_GB2312" w:eastAsia="仿宋_GB2312" w:hAnsi="宋体" w:cs="宋体" w:hint="eastAsia"/>
          <w:color w:val="474646"/>
          <w:kern w:val="0"/>
          <w:sz w:val="32"/>
          <w:szCs w:val="32"/>
        </w:rPr>
        <w:br/>
        <w:t xml:space="preserve">　　2009年11月13日印发的《变性手术技术管理规范（试行）》（卫办医政发〔2009〕185号）、《心室辅助装置应用技术管理规范（试行）》（卫办医政发〔2009〕186号）、《放射性粒子植入治疗技术管理规范（试行）》（卫办医政发〔2009〕187号）、《肿瘤深部热疗和全身热疗技术管理规范（试行）》（卫办医政发〔2009〕188号）、《脐带血造血干细胞治疗技术管理规范（试行）》（卫办医政发〔2009〕189号）、《肿瘤消融治疗技术管理规范（试行）》（卫办医政发〔2009〕190号）、《口腔颌面部肿瘤颅颌联合根治</w:t>
      </w:r>
      <w:r w:rsidRPr="007F56A0">
        <w:rPr>
          <w:rFonts w:ascii="仿宋_GB2312" w:eastAsia="仿宋_GB2312" w:hAnsi="宋体" w:cs="宋体" w:hint="eastAsia"/>
          <w:color w:val="474646"/>
          <w:kern w:val="0"/>
          <w:sz w:val="32"/>
          <w:szCs w:val="32"/>
        </w:rPr>
        <w:lastRenderedPageBreak/>
        <w:t xml:space="preserve">技术管理规范（试行）》（卫办医政发〔2009〕191号）、《颅颌面畸形颅面外科矫治技术管理规范（试行）》（卫办医政发〔2009〕192号）、《口腔颌面部恶性肿瘤放射性粒子植入治疗技术管理规范（试行）》（卫办医政发〔2009〕193号）、《颜面部同种异体器官移植技术管理规范（试行）》（卫办医政发〔2009〕194号）、《基因芯片诊断技术管理规范（试行）》（卫办医政发〔2009〕195号）、《人工智能辅助诊断技术管理规范（试行）》（卫办医政发〔2009〕196号）、《人工智能辅助治疗技术管理规范（试行）》（卫办医政发〔2009〕197号）、《质子和重离子加速器放射治疗技术管理规范（试行）》（卫办医政发〔2009〕198号）、《组织工程化组织移植治疗技术管理规范（试行）》（卫办医政发〔2009〕199号）同时废止。 </w:t>
      </w:r>
    </w:p>
    <w:p w:rsidR="00F575A9" w:rsidRDefault="00F575A9" w:rsidP="00F575A9">
      <w:pPr>
        <w:pStyle w:val="a6"/>
        <w:spacing w:before="0" w:beforeAutospacing="0" w:after="0" w:afterAutospacing="0"/>
        <w:jc w:val="right"/>
        <w:rPr>
          <w:rFonts w:ascii="仿宋_GB2312" w:eastAsia="仿宋_GB2312"/>
          <w:color w:val="474646"/>
          <w:sz w:val="32"/>
          <w:szCs w:val="32"/>
        </w:rPr>
      </w:pPr>
      <w:r>
        <w:rPr>
          <w:rFonts w:ascii="仿宋_GB2312" w:eastAsia="仿宋_GB2312" w:hint="eastAsia"/>
          <w:color w:val="474646"/>
          <w:sz w:val="32"/>
          <w:szCs w:val="32"/>
        </w:rPr>
        <w:t xml:space="preserve">国家卫生计生委办公厅 </w:t>
      </w:r>
      <w:r>
        <w:rPr>
          <w:rFonts w:ascii="仿宋_GB2312" w:eastAsia="仿宋_GB2312" w:hint="eastAsia"/>
          <w:color w:val="474646"/>
          <w:sz w:val="32"/>
          <w:szCs w:val="32"/>
        </w:rPr>
        <w:br/>
        <w:t>2017年2月14日</w:t>
      </w:r>
    </w:p>
    <w:p w:rsidR="00F575A9" w:rsidRDefault="00F575A9" w:rsidP="00D26BC9">
      <w:pPr>
        <w:shd w:val="clear" w:color="auto" w:fill="FFFFFF"/>
        <w:adjustRightInd w:val="0"/>
        <w:snapToGrid w:val="0"/>
        <w:spacing w:line="360" w:lineRule="auto"/>
        <w:rPr>
          <w:rFonts w:ascii="黑体" w:eastAsia="黑体" w:hAnsi="黑体" w:hint="eastAsia"/>
          <w:sz w:val="28"/>
          <w:szCs w:val="28"/>
        </w:rPr>
      </w:pPr>
    </w:p>
    <w:p w:rsidR="00D26BC9" w:rsidRDefault="00D26BC9" w:rsidP="00D26BC9">
      <w:pPr>
        <w:shd w:val="clear" w:color="auto" w:fill="FFFFFF"/>
        <w:adjustRightInd w:val="0"/>
        <w:snapToGrid w:val="0"/>
        <w:spacing w:line="360" w:lineRule="auto"/>
        <w:rPr>
          <w:rFonts w:ascii="黑体" w:eastAsia="黑体" w:hAnsi="黑体"/>
          <w:sz w:val="28"/>
          <w:szCs w:val="28"/>
        </w:rPr>
      </w:pPr>
      <w:r w:rsidRPr="003A58D3">
        <w:rPr>
          <w:rFonts w:ascii="黑体" w:eastAsia="黑体" w:hAnsi="黑体" w:hint="eastAsia"/>
          <w:sz w:val="28"/>
          <w:szCs w:val="28"/>
        </w:rPr>
        <w:t>附件</w:t>
      </w:r>
      <w:r w:rsidR="006B6273">
        <w:rPr>
          <w:rFonts w:ascii="黑体" w:eastAsia="黑体" w:hAnsi="黑体" w:hint="eastAsia"/>
          <w:sz w:val="28"/>
          <w:szCs w:val="28"/>
        </w:rPr>
        <w:t>17</w:t>
      </w:r>
    </w:p>
    <w:p w:rsidR="00D26BC9" w:rsidRDefault="00D26BC9" w:rsidP="00D26BC9">
      <w:pPr>
        <w:snapToGrid w:val="0"/>
        <w:jc w:val="center"/>
        <w:rPr>
          <w:rFonts w:ascii="宋体" w:hAnsi="宋体"/>
          <w:b/>
          <w:bCs/>
          <w:sz w:val="44"/>
          <w:szCs w:val="44"/>
        </w:rPr>
      </w:pPr>
      <w:r>
        <w:rPr>
          <w:rFonts w:ascii="宋体" w:hAnsi="宋体" w:hint="eastAsia"/>
          <w:b/>
          <w:bCs/>
          <w:sz w:val="44"/>
          <w:szCs w:val="44"/>
        </w:rPr>
        <w:t>肿瘤深部热疗和全身热疗</w:t>
      </w:r>
    </w:p>
    <w:p w:rsidR="00D26BC9" w:rsidRDefault="00D26BC9" w:rsidP="00D26BC9">
      <w:pPr>
        <w:snapToGrid w:val="0"/>
        <w:jc w:val="center"/>
        <w:rPr>
          <w:rFonts w:ascii="楷体_GB2312" w:eastAsia="楷体_GB2312" w:hAnsi="宋体"/>
          <w:b/>
          <w:szCs w:val="21"/>
        </w:rPr>
      </w:pPr>
      <w:r>
        <w:rPr>
          <w:rFonts w:ascii="宋体" w:hAnsi="宋体" w:hint="eastAsia"/>
          <w:b/>
          <w:bCs/>
          <w:sz w:val="44"/>
          <w:szCs w:val="44"/>
        </w:rPr>
        <w:t>技术管理规范</w:t>
      </w:r>
    </w:p>
    <w:p w:rsidR="00D26BC9" w:rsidRDefault="00D26BC9" w:rsidP="00D26BC9">
      <w:pPr>
        <w:jc w:val="center"/>
        <w:rPr>
          <w:rFonts w:ascii="楷体_GB2312" w:eastAsia="楷体_GB2312" w:hAnsi="宋体" w:cs="宋体"/>
          <w:b/>
          <w:color w:val="000000"/>
          <w:kern w:val="0"/>
          <w:sz w:val="32"/>
          <w:szCs w:val="32"/>
        </w:rPr>
      </w:pPr>
      <w:r>
        <w:rPr>
          <w:rFonts w:ascii="楷体_GB2312" w:eastAsia="楷体_GB2312" w:hAnsi="宋体" w:cs="宋体" w:hint="eastAsia"/>
          <w:b/>
          <w:color w:val="000000"/>
          <w:kern w:val="0"/>
          <w:sz w:val="32"/>
          <w:szCs w:val="32"/>
        </w:rPr>
        <w:t>（201</w:t>
      </w:r>
      <w:r w:rsidR="00B428DE">
        <w:rPr>
          <w:rFonts w:ascii="楷体_GB2312" w:eastAsia="楷体_GB2312" w:hAnsi="宋体" w:cs="宋体" w:hint="eastAsia"/>
          <w:b/>
          <w:color w:val="000000"/>
          <w:kern w:val="0"/>
          <w:sz w:val="32"/>
          <w:szCs w:val="32"/>
        </w:rPr>
        <w:t>7</w:t>
      </w:r>
      <w:bookmarkStart w:id="0" w:name="_GoBack"/>
      <w:bookmarkEnd w:id="0"/>
      <w:r>
        <w:rPr>
          <w:rFonts w:ascii="楷体_GB2312" w:eastAsia="楷体_GB2312" w:hAnsi="宋体" w:cs="宋体" w:hint="eastAsia"/>
          <w:b/>
          <w:color w:val="000000"/>
          <w:kern w:val="0"/>
          <w:sz w:val="32"/>
          <w:szCs w:val="32"/>
        </w:rPr>
        <w:t>年</w:t>
      </w:r>
      <w:r w:rsidR="00592047">
        <w:rPr>
          <w:rFonts w:ascii="楷体_GB2312" w:eastAsia="楷体_GB2312" w:hAnsi="宋体" w:cs="宋体" w:hint="eastAsia"/>
          <w:b/>
          <w:color w:val="000000"/>
          <w:kern w:val="0"/>
          <w:sz w:val="32"/>
          <w:szCs w:val="32"/>
        </w:rPr>
        <w:t>版</w:t>
      </w:r>
      <w:r>
        <w:rPr>
          <w:rFonts w:ascii="楷体_GB2312" w:eastAsia="楷体_GB2312" w:hAnsi="宋体" w:cs="宋体" w:hint="eastAsia"/>
          <w:b/>
          <w:color w:val="000000"/>
          <w:kern w:val="0"/>
          <w:sz w:val="32"/>
          <w:szCs w:val="32"/>
        </w:rPr>
        <w:t>）</w:t>
      </w:r>
    </w:p>
    <w:p w:rsidR="00D26BC9" w:rsidRDefault="00D26BC9" w:rsidP="00D26BC9">
      <w:pPr>
        <w:snapToGrid w:val="0"/>
        <w:spacing w:line="360" w:lineRule="auto"/>
        <w:jc w:val="center"/>
        <w:rPr>
          <w:rFonts w:ascii="仿宋_GB2312" w:eastAsia="仿宋_GB2312" w:hAnsi="宋体"/>
          <w:szCs w:val="21"/>
        </w:rPr>
      </w:pPr>
    </w:p>
    <w:p w:rsidR="00D26BC9" w:rsidRDefault="00D26BC9" w:rsidP="00D26BC9">
      <w:pPr>
        <w:shd w:val="clear" w:color="auto" w:fill="FFFFFF"/>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为规范肿瘤深部热疗和全身热疗技术（以下简称肿瘤热疗技术）临床应用，保证医疗质量和医疗安全，制定本规范。</w:t>
      </w:r>
      <w:r w:rsidRPr="003A58D3">
        <w:rPr>
          <w:rFonts w:ascii="仿宋_GB2312" w:eastAsia="仿宋_GB2312" w:hAnsi="宋体" w:hint="eastAsia"/>
          <w:sz w:val="32"/>
          <w:szCs w:val="32"/>
        </w:rPr>
        <w:lastRenderedPageBreak/>
        <w:t>本规范是医疗机构及其医务人员开展肿瘤热疗技术的最低要求。</w:t>
      </w:r>
    </w:p>
    <w:p w:rsidR="00D26BC9" w:rsidRDefault="00D26BC9" w:rsidP="00D26BC9">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本规范所称肿瘤深部热疗和全身热疗技术是指采用物理方法使肿瘤、肿瘤所在区域或全身的温度升高，通过一系列生物学效应，使肿瘤细胞损伤，</w:t>
      </w:r>
      <w:r w:rsidRPr="00387ACD">
        <w:rPr>
          <w:rFonts w:ascii="仿宋_GB2312" w:eastAsia="仿宋_GB2312" w:hAnsi="宋体" w:hint="eastAsia"/>
          <w:sz w:val="32"/>
          <w:szCs w:val="32"/>
        </w:rPr>
        <w:t>单独</w:t>
      </w:r>
      <w:r>
        <w:rPr>
          <w:rFonts w:ascii="仿宋_GB2312" w:eastAsia="仿宋_GB2312" w:hAnsi="宋体" w:hint="eastAsia"/>
          <w:sz w:val="32"/>
          <w:szCs w:val="32"/>
        </w:rPr>
        <w:t>或联合放疗、化疗等其它手段进行治疗的技术。该技术包括深部热疗（区域性热疗）和全身热疗，其加热的物理因子包括射频、微波、红外线、超声、电容、电磁等，治疗途径包括无创、微创侵入和经生理性腔道等。本规范所称肿瘤深部热疗和全身热疗技术不包括肿瘤消融治疗技术。</w:t>
      </w:r>
    </w:p>
    <w:p w:rsidR="00D26BC9" w:rsidRDefault="00D26BC9" w:rsidP="00D26BC9">
      <w:pPr>
        <w:adjustRightInd w:val="0"/>
        <w:snapToGrid w:val="0"/>
        <w:spacing w:line="360" w:lineRule="auto"/>
        <w:ind w:firstLineChars="200" w:firstLine="640"/>
        <w:rPr>
          <w:rFonts w:ascii="仿宋_GB2312" w:eastAsia="仿宋_GB2312" w:hAnsi="宋体"/>
          <w:sz w:val="32"/>
          <w:szCs w:val="32"/>
        </w:rPr>
      </w:pPr>
      <w:r>
        <w:rPr>
          <w:rFonts w:ascii="黑体" w:eastAsia="黑体" w:hAnsi="宋体" w:hint="eastAsia"/>
          <w:bCs/>
          <w:sz w:val="32"/>
          <w:szCs w:val="32"/>
        </w:rPr>
        <w:t>一、医疗机构基本要求</w:t>
      </w:r>
    </w:p>
    <w:p w:rsidR="00D26BC9" w:rsidRDefault="00D26BC9" w:rsidP="00D26BC9">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（一）开展肿瘤热疗技术的医疗机构，应当与其功能、任务和技术能力相适应。</w:t>
      </w:r>
    </w:p>
    <w:p w:rsidR="00D26BC9" w:rsidRDefault="00D26BC9" w:rsidP="00D26BC9">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（二）具有卫生计生行政部门核准登记的与肿瘤治疗相关的二级诊疗科目。</w:t>
      </w:r>
    </w:p>
    <w:p w:rsidR="00D26BC9" w:rsidRDefault="00D26BC9" w:rsidP="00D26BC9">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（三）具备食品药品监督管理部门批准用于临床治疗的肿瘤热疗设备。</w:t>
      </w:r>
    </w:p>
    <w:p w:rsidR="00D26BC9" w:rsidRDefault="00D26BC9" w:rsidP="00D26BC9">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四）肿瘤深部热疗应当具备相应的影像引导设备，如超声、CT或MRI等以及局部的温度监控设备；肿瘤全身热疗应当具备温度监控设备，并配备多功能监护仪，在全身热疗过程中能进行心电、呼吸、血压、脉搏、血氧饱和度监测。</w:t>
      </w:r>
    </w:p>
    <w:p w:rsidR="00D26BC9" w:rsidRDefault="00D26BC9" w:rsidP="00D26BC9">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（五）全身热疗室应当具备心、肺、脑抢救复苏条件，</w:t>
      </w:r>
      <w:r>
        <w:rPr>
          <w:rFonts w:ascii="仿宋_GB2312" w:eastAsia="仿宋_GB2312" w:hAnsi="宋体" w:hint="eastAsia"/>
          <w:sz w:val="32"/>
          <w:szCs w:val="32"/>
        </w:rPr>
        <w:lastRenderedPageBreak/>
        <w:t>有氧气通道、除颤器、吸引器等必要的急救设备和药品。</w:t>
      </w:r>
    </w:p>
    <w:p w:rsidR="00D26BC9" w:rsidRDefault="00D26BC9" w:rsidP="00D26BC9">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（六）至少有2名具有肿瘤热疗技术临床应用能力的医师，及经过肿瘤热疗相关知识和技术培训并考核合格的其他专业技术人员。肿瘤热疗技术负责人还应当具备副主任以上专业技术职务任职资格。</w:t>
      </w:r>
    </w:p>
    <w:p w:rsidR="00D26BC9" w:rsidRDefault="00D26BC9" w:rsidP="00D26BC9">
      <w:pPr>
        <w:adjustRightInd w:val="0"/>
        <w:snapToGrid w:val="0"/>
        <w:spacing w:line="360" w:lineRule="auto"/>
        <w:ind w:firstLineChars="200" w:firstLine="640"/>
        <w:rPr>
          <w:rFonts w:ascii="黑体" w:eastAsia="黑体" w:hAnsi="宋体"/>
          <w:bCs/>
          <w:sz w:val="32"/>
          <w:szCs w:val="32"/>
        </w:rPr>
      </w:pPr>
      <w:r>
        <w:rPr>
          <w:rFonts w:ascii="黑体" w:eastAsia="黑体" w:hAnsi="宋体" w:hint="eastAsia"/>
          <w:bCs/>
          <w:sz w:val="32"/>
          <w:szCs w:val="32"/>
        </w:rPr>
        <w:t>二、人员基本要求</w:t>
      </w:r>
    </w:p>
    <w:p w:rsidR="00D26BC9" w:rsidRDefault="00D26BC9" w:rsidP="00D26BC9">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（一）开展肿瘤热疗技术的医师。</w:t>
      </w:r>
    </w:p>
    <w:p w:rsidR="00D26BC9" w:rsidRDefault="00D26BC9" w:rsidP="00D26BC9">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1.取得《医师执业证书》，执业范围为开展本技术应用相关专业的本医疗机构注册医师。</w:t>
      </w:r>
    </w:p>
    <w:p w:rsidR="00D26BC9" w:rsidRDefault="00D26BC9" w:rsidP="00D26BC9">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2.有3年以上肿瘤诊疗的临床工作经验，具有主治医师及以上专业技术职务任职资格。</w:t>
      </w:r>
    </w:p>
    <w:p w:rsidR="00D26BC9" w:rsidRDefault="00D26BC9" w:rsidP="00D26BC9">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3.</w:t>
      </w:r>
      <w:r w:rsidR="00A7050E">
        <w:rPr>
          <w:rFonts w:ascii="仿宋_GB2312" w:eastAsia="仿宋_GB2312" w:hAnsi="宋体" w:cs="Times New Roman" w:hint="eastAsia"/>
          <w:sz w:val="32"/>
          <w:szCs w:val="32"/>
        </w:rPr>
        <w:t>经过</w:t>
      </w:r>
      <w:r w:rsidR="009466A1">
        <w:rPr>
          <w:rFonts w:ascii="仿宋_GB2312" w:eastAsia="仿宋_GB2312" w:hAnsi="宋体" w:cs="Times New Roman" w:hint="eastAsia"/>
          <w:sz w:val="32"/>
          <w:szCs w:val="32"/>
        </w:rPr>
        <w:t>省级卫生计生行政部门指定的培训基地关于</w:t>
      </w:r>
      <w:r>
        <w:rPr>
          <w:rFonts w:ascii="仿宋_GB2312" w:eastAsia="仿宋_GB2312" w:hAnsi="宋体" w:hint="eastAsia"/>
          <w:sz w:val="32"/>
          <w:szCs w:val="32"/>
        </w:rPr>
        <w:t>肿瘤热疗技术临床应用培训</w:t>
      </w:r>
      <w:r w:rsidR="009466A1">
        <w:rPr>
          <w:rFonts w:ascii="仿宋_GB2312" w:eastAsia="仿宋_GB2312" w:hAnsi="宋体" w:cs="Times New Roman" w:hint="eastAsia"/>
          <w:sz w:val="32"/>
          <w:szCs w:val="32"/>
        </w:rPr>
        <w:t>，具备</w:t>
      </w:r>
      <w:r w:rsidR="009466A1">
        <w:rPr>
          <w:rFonts w:ascii="仿宋_GB2312" w:eastAsia="仿宋_GB2312" w:hAnsi="宋体" w:hint="eastAsia"/>
          <w:sz w:val="32"/>
          <w:szCs w:val="32"/>
        </w:rPr>
        <w:t>肿瘤热疗技术</w:t>
      </w:r>
      <w:r w:rsidR="009466A1">
        <w:rPr>
          <w:rFonts w:ascii="仿宋_GB2312" w:eastAsia="仿宋_GB2312" w:hAnsi="宋体" w:cs="Times New Roman" w:hint="eastAsia"/>
          <w:sz w:val="32"/>
          <w:szCs w:val="32"/>
        </w:rPr>
        <w:t>临床应用的能力</w:t>
      </w:r>
      <w:r>
        <w:rPr>
          <w:rFonts w:ascii="仿宋_GB2312" w:eastAsia="仿宋_GB2312" w:hAnsi="宋体" w:hint="eastAsia"/>
          <w:sz w:val="32"/>
          <w:szCs w:val="32"/>
        </w:rPr>
        <w:t>。</w:t>
      </w:r>
    </w:p>
    <w:p w:rsidR="00D26BC9" w:rsidRDefault="00D26BC9" w:rsidP="00D26BC9">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（二）其他相关专业技术人员。</w:t>
      </w:r>
    </w:p>
    <w:p w:rsidR="00D26BC9" w:rsidRDefault="00D26BC9" w:rsidP="00D26BC9">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经过肿瘤热疗技术相关专业系统培训</w:t>
      </w:r>
      <w:r w:rsidR="00A7050E">
        <w:rPr>
          <w:rFonts w:ascii="仿宋_GB2312" w:eastAsia="仿宋_GB2312" w:hAnsi="宋体" w:hint="eastAsia"/>
          <w:sz w:val="32"/>
          <w:szCs w:val="32"/>
        </w:rPr>
        <w:t>,</w:t>
      </w:r>
      <w:r w:rsidR="00A7050E" w:rsidRPr="00A7050E">
        <w:rPr>
          <w:rFonts w:ascii="仿宋_GB2312" w:eastAsia="仿宋_GB2312" w:hAnsi="宋体" w:hint="eastAsia"/>
          <w:sz w:val="32"/>
          <w:szCs w:val="32"/>
        </w:rPr>
        <w:t>满足开展</w:t>
      </w:r>
      <w:r w:rsidR="00A7050E">
        <w:rPr>
          <w:rFonts w:ascii="仿宋_GB2312" w:eastAsia="仿宋_GB2312" w:hAnsi="宋体" w:hint="eastAsia"/>
          <w:sz w:val="32"/>
          <w:szCs w:val="32"/>
        </w:rPr>
        <w:t>肿瘤热疗技术</w:t>
      </w:r>
      <w:r w:rsidR="00A7050E" w:rsidRPr="00A7050E">
        <w:rPr>
          <w:rFonts w:ascii="仿宋_GB2312" w:eastAsia="仿宋_GB2312" w:hAnsi="宋体" w:hint="eastAsia"/>
          <w:sz w:val="32"/>
          <w:szCs w:val="32"/>
        </w:rPr>
        <w:t>临床应用所需的相关条件。</w:t>
      </w:r>
    </w:p>
    <w:p w:rsidR="00D26BC9" w:rsidRDefault="00D26BC9" w:rsidP="00D26BC9">
      <w:pPr>
        <w:adjustRightInd w:val="0"/>
        <w:snapToGrid w:val="0"/>
        <w:spacing w:line="360" w:lineRule="auto"/>
        <w:ind w:firstLineChars="200" w:firstLine="640"/>
        <w:rPr>
          <w:rFonts w:ascii="黑体" w:eastAsia="黑体" w:hAnsi="宋体"/>
          <w:bCs/>
          <w:sz w:val="32"/>
          <w:szCs w:val="32"/>
        </w:rPr>
      </w:pPr>
      <w:r>
        <w:rPr>
          <w:rFonts w:ascii="黑体" w:eastAsia="黑体" w:hAnsi="宋体" w:hint="eastAsia"/>
          <w:bCs/>
          <w:sz w:val="32"/>
          <w:szCs w:val="32"/>
        </w:rPr>
        <w:t>三、技术管理基本要求</w:t>
      </w:r>
    </w:p>
    <w:p w:rsidR="00D26BC9" w:rsidRDefault="00D26BC9" w:rsidP="00D26BC9">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（一）严格遵守肿瘤热疗技术操作规范和诊疗指南，正确掌握肿瘤热疗技术适应证和禁忌证，根据患者病情和经济承受能力等综合判断，决定治疗方案。</w:t>
      </w:r>
    </w:p>
    <w:p w:rsidR="00D26BC9" w:rsidRDefault="00D26BC9" w:rsidP="00D26BC9">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（二）由具有相应肿瘤热疗技术临床应用能力的本医疗</w:t>
      </w:r>
      <w:r>
        <w:rPr>
          <w:rFonts w:ascii="仿宋_GB2312" w:eastAsia="仿宋_GB2312" w:hAnsi="宋体" w:hint="eastAsia"/>
          <w:sz w:val="32"/>
          <w:szCs w:val="32"/>
        </w:rPr>
        <w:lastRenderedPageBreak/>
        <w:t>机构医师制订合理的治疗与管理方案并组织实施。</w:t>
      </w:r>
    </w:p>
    <w:p w:rsidR="00D26BC9" w:rsidRDefault="00D26BC9" w:rsidP="00D26BC9">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（三）实施肿瘤热疗技术前，术者应当亲自向患者及其家属告知治疗目的、风险、注意事项、可能发生的并发症及预防措施等，并签署知情同意书。</w:t>
      </w:r>
    </w:p>
    <w:p w:rsidR="00D26BC9" w:rsidRDefault="00D26BC9" w:rsidP="00D26BC9">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（四）肿瘤深部热治疗必须在温度监控下实施（要求测温传感器实时测温）；全身热疗必须在温度和生命体征监控下实施。</w:t>
      </w:r>
    </w:p>
    <w:p w:rsidR="00D26BC9" w:rsidRDefault="00D26BC9" w:rsidP="00D26BC9">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（五）实施肿瘤热疗后应严密观察病情，及时处理可能发生的并发症。</w:t>
      </w:r>
    </w:p>
    <w:p w:rsidR="00D26BC9" w:rsidRDefault="00D26BC9" w:rsidP="00D26BC9">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（六）建立健全肿瘤热疗技术评估和随访制度，并按规定进行随访、记录。</w:t>
      </w:r>
    </w:p>
    <w:p w:rsidR="00D26BC9" w:rsidRDefault="00D26BC9" w:rsidP="00D26BC9">
      <w:pPr>
        <w:adjustRightInd w:val="0"/>
        <w:snapToGrid w:val="0"/>
        <w:spacing w:line="360" w:lineRule="auto"/>
        <w:ind w:firstLineChars="200" w:firstLine="640"/>
        <w:rPr>
          <w:rFonts w:ascii="仿宋_GB2312" w:eastAsia="仿宋_GB2312" w:hAnsi="宋体"/>
          <w:color w:val="000000"/>
          <w:sz w:val="32"/>
          <w:szCs w:val="32"/>
        </w:rPr>
      </w:pPr>
      <w:r>
        <w:rPr>
          <w:rFonts w:ascii="仿宋_GB2312" w:eastAsia="仿宋_GB2312" w:hint="eastAsia"/>
          <w:sz w:val="32"/>
          <w:szCs w:val="32"/>
        </w:rPr>
        <w:t>（七）</w:t>
      </w:r>
      <w:r>
        <w:rPr>
          <w:rFonts w:ascii="仿宋_GB2312" w:eastAsia="仿宋_GB2312" w:hAnsi="宋体" w:hint="eastAsia"/>
          <w:color w:val="000000"/>
          <w:sz w:val="32"/>
          <w:szCs w:val="32"/>
        </w:rPr>
        <w:t>建立病例信息数据库，</w:t>
      </w:r>
      <w:r>
        <w:rPr>
          <w:rFonts w:ascii="仿宋_GB2312" w:eastAsia="仿宋_GB2312" w:hint="eastAsia"/>
          <w:sz w:val="32"/>
          <w:szCs w:val="32"/>
        </w:rPr>
        <w:t>在完成每例次肿瘤热疗治疗后，</w:t>
      </w:r>
      <w:r>
        <w:rPr>
          <w:rFonts w:ascii="仿宋_GB2312" w:eastAsia="仿宋_GB2312" w:hAnsi="宋体" w:hint="eastAsia"/>
          <w:color w:val="000000"/>
          <w:sz w:val="32"/>
          <w:szCs w:val="32"/>
        </w:rPr>
        <w:t>应当按要求保留并及时上报相关病例数据信息。</w:t>
      </w:r>
    </w:p>
    <w:p w:rsidR="00D26BC9" w:rsidRDefault="00D26BC9" w:rsidP="00D26BC9">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（八）医疗机构及</w:t>
      </w:r>
      <w:r w:rsidR="00D346DD">
        <w:rPr>
          <w:rFonts w:ascii="仿宋_GB2312" w:eastAsia="仿宋_GB2312" w:hAnsi="宋体" w:hint="eastAsia"/>
          <w:sz w:val="32"/>
          <w:szCs w:val="32"/>
        </w:rPr>
        <w:t>其</w:t>
      </w:r>
      <w:r>
        <w:rPr>
          <w:rFonts w:ascii="仿宋_GB2312" w:eastAsia="仿宋_GB2312" w:hAnsi="宋体" w:hint="eastAsia"/>
          <w:sz w:val="32"/>
          <w:szCs w:val="32"/>
        </w:rPr>
        <w:t>医师要接受肿瘤热疗技术临床应用能力审核，包括病例选择、治疗有效率、严重并发症、死亡病例、医疗事故发生情况、术后患者管理、患者生存质量、随访情况和病例质量等。</w:t>
      </w:r>
    </w:p>
    <w:p w:rsidR="00D26BC9" w:rsidRDefault="00D26BC9" w:rsidP="00D26BC9">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（九）其他管理要求。</w:t>
      </w:r>
    </w:p>
    <w:p w:rsidR="00D26BC9" w:rsidRDefault="00D26BC9" w:rsidP="00D26BC9">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1.使用经过国家食品药品监督管理总局批准的肿瘤热疗技术相关器材，不得违规重复使用一次性肿瘤热疗器材。</w:t>
      </w:r>
    </w:p>
    <w:p w:rsidR="00D26BC9" w:rsidRPr="00281E39" w:rsidRDefault="00D26BC9" w:rsidP="00D26BC9">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2.建立定期仪器设备检测、维护制度和使用登记制度，保证器材来源可追溯。建立定期环境安全检测制度（要求第</w:t>
      </w:r>
      <w:r>
        <w:rPr>
          <w:rFonts w:ascii="仿宋_GB2312" w:eastAsia="仿宋_GB2312" w:hAnsi="宋体" w:hint="eastAsia"/>
          <w:sz w:val="32"/>
          <w:szCs w:val="32"/>
        </w:rPr>
        <w:lastRenderedPageBreak/>
        <w:t>三方检测），新机器使用前要求生产企业提供热分布图和环境安全检测报告。</w:t>
      </w:r>
    </w:p>
    <w:p w:rsidR="00D26BC9" w:rsidRDefault="00D26BC9" w:rsidP="00D26BC9">
      <w:pPr>
        <w:adjustRightInd w:val="0"/>
        <w:snapToGrid w:val="0"/>
        <w:spacing w:line="360" w:lineRule="auto"/>
        <w:ind w:firstLineChars="50" w:firstLine="160"/>
        <w:rPr>
          <w:rFonts w:ascii="黑体" w:eastAsia="黑体" w:hAnsi="黑体" w:cs="黑体"/>
          <w:sz w:val="32"/>
          <w:szCs w:val="32"/>
        </w:rPr>
      </w:pPr>
      <w:r>
        <w:rPr>
          <w:rFonts w:ascii="黑体" w:eastAsia="黑体" w:hAnsi="黑体" w:cs="黑体" w:hint="eastAsia"/>
          <w:sz w:val="32"/>
          <w:szCs w:val="32"/>
        </w:rPr>
        <w:t xml:space="preserve">   四、培训管理要求</w:t>
      </w:r>
    </w:p>
    <w:p w:rsidR="00D26BC9" w:rsidRDefault="00D26BC9" w:rsidP="00D26BC9">
      <w:pPr>
        <w:adjustRightInd w:val="0"/>
        <w:snapToGrid w:val="0"/>
        <w:spacing w:line="360" w:lineRule="auto"/>
        <w:ind w:firstLineChars="200" w:firstLine="640"/>
        <w:rPr>
          <w:rFonts w:ascii="仿宋_GB2312" w:eastAsia="仿宋_GB2312" w:hAnsi="仿宋_GB2312" w:cs="仿宋_GB2312"/>
          <w:sz w:val="32"/>
          <w:szCs w:val="32"/>
        </w:rPr>
      </w:pPr>
      <w:r w:rsidRPr="006B7F2A">
        <w:rPr>
          <w:rFonts w:ascii="仿宋_GB2312" w:eastAsia="仿宋_GB2312" w:hAnsi="楷体_GB2312" w:cs="楷体_GB2312" w:hint="eastAsia"/>
          <w:bCs/>
          <w:sz w:val="32"/>
          <w:szCs w:val="32"/>
        </w:rPr>
        <w:t>（一）</w:t>
      </w:r>
      <w:r>
        <w:rPr>
          <w:rFonts w:ascii="仿宋_GB2312" w:eastAsia="仿宋_GB2312" w:hAnsi="楷体_GB2312" w:cs="楷体_GB2312" w:hint="eastAsia"/>
          <w:bCs/>
          <w:sz w:val="32"/>
          <w:szCs w:val="32"/>
        </w:rPr>
        <w:t>拟开展</w:t>
      </w:r>
      <w:r>
        <w:rPr>
          <w:rFonts w:ascii="仿宋_GB2312" w:eastAsia="仿宋_GB2312" w:hAnsi="宋体" w:hint="eastAsia"/>
          <w:sz w:val="32"/>
          <w:szCs w:val="32"/>
        </w:rPr>
        <w:t>肿瘤热疗技术的医师</w:t>
      </w:r>
      <w:r>
        <w:rPr>
          <w:rFonts w:ascii="仿宋_GB2312" w:eastAsia="仿宋_GB2312" w:hAnsi="仿宋_GB2312" w:cs="仿宋_GB2312" w:hint="eastAsia"/>
          <w:sz w:val="32"/>
          <w:szCs w:val="32"/>
        </w:rPr>
        <w:t>培训要求。</w:t>
      </w:r>
    </w:p>
    <w:p w:rsidR="00D26BC9" w:rsidRDefault="00D26BC9" w:rsidP="00D26BC9">
      <w:pPr>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1.应当具有《医师执业证书》，</w:t>
      </w:r>
      <w:r w:rsidR="00593D12">
        <w:rPr>
          <w:rFonts w:ascii="仿宋_GB2312" w:eastAsia="仿宋_GB2312" w:hAnsi="仿宋_GB2312" w:cs="仿宋_GB2312" w:hint="eastAsia"/>
          <w:sz w:val="32"/>
          <w:szCs w:val="32"/>
        </w:rPr>
        <w:t>从事与</w:t>
      </w:r>
      <w:r w:rsidR="00593D12">
        <w:rPr>
          <w:rFonts w:ascii="仿宋_GB2312" w:eastAsia="仿宋_GB2312" w:hAnsi="宋体" w:hint="eastAsia"/>
          <w:sz w:val="32"/>
          <w:szCs w:val="32"/>
        </w:rPr>
        <w:t>肿瘤热疗技术</w:t>
      </w:r>
      <w:r w:rsidR="00593D12">
        <w:rPr>
          <w:rFonts w:ascii="仿宋_GB2312" w:eastAsia="仿宋_GB2312" w:hAnsi="仿宋_GB2312" w:cs="仿宋_GB2312" w:hint="eastAsia"/>
          <w:sz w:val="32"/>
          <w:szCs w:val="32"/>
        </w:rPr>
        <w:t>相关专业，主治医师及以上</w:t>
      </w:r>
      <w:bookmarkStart w:id="1" w:name="OLE_LINK1"/>
      <w:bookmarkStart w:id="2" w:name="OLE_LINK2"/>
      <w:r w:rsidR="00593D12">
        <w:rPr>
          <w:rFonts w:ascii="仿宋_GB2312" w:eastAsia="仿宋_GB2312" w:hAnsi="Times New Roman" w:cs="Times New Roman" w:hint="eastAsia"/>
          <w:sz w:val="32"/>
          <w:szCs w:val="32"/>
        </w:rPr>
        <w:t>专业技术职务</w:t>
      </w:r>
      <w:bookmarkEnd w:id="1"/>
      <w:bookmarkEnd w:id="2"/>
      <w:r w:rsidR="00593D12">
        <w:rPr>
          <w:rFonts w:ascii="仿宋_GB2312" w:eastAsia="仿宋_GB2312" w:hAnsi="Times New Roman" w:cs="Times New Roman" w:hint="eastAsia"/>
          <w:sz w:val="32"/>
          <w:szCs w:val="32"/>
        </w:rPr>
        <w:t>任职资格</w:t>
      </w:r>
      <w:r>
        <w:rPr>
          <w:rFonts w:ascii="仿宋_GB2312" w:eastAsia="仿宋_GB2312" w:hAnsi="仿宋_GB2312" w:cs="仿宋_GB2312" w:hint="eastAsia"/>
          <w:sz w:val="32"/>
          <w:szCs w:val="32"/>
        </w:rPr>
        <w:t>。</w:t>
      </w:r>
    </w:p>
    <w:p w:rsidR="00D26BC9" w:rsidRDefault="00D26BC9" w:rsidP="000A6BA3">
      <w:pPr>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宋体" w:hint="eastAsia"/>
          <w:sz w:val="32"/>
          <w:szCs w:val="32"/>
        </w:rPr>
        <w:t>应当接受</w:t>
      </w:r>
      <w:r>
        <w:rPr>
          <w:rFonts w:ascii="仿宋_GB2312" w:eastAsia="仿宋_GB2312" w:hAnsi="宋体" w:hint="eastAsia"/>
          <w:color w:val="000000"/>
          <w:sz w:val="32"/>
          <w:szCs w:val="32"/>
        </w:rPr>
        <w:t>至少3个月的系统培训。在指导医师指导下，</w:t>
      </w:r>
      <w:r>
        <w:rPr>
          <w:rFonts w:ascii="仿宋_GB2312" w:eastAsia="仿宋_GB2312" w:hAnsi="仿宋_GB2312" w:cs="仿宋_GB2312" w:hint="eastAsia"/>
          <w:sz w:val="32"/>
          <w:szCs w:val="32"/>
        </w:rPr>
        <w:t>完成20学时以上的肿瘤热疗相关理论学习，</w:t>
      </w:r>
      <w:r>
        <w:rPr>
          <w:rFonts w:ascii="仿宋_GB2312" w:eastAsia="仿宋_GB2312" w:hAnsi="宋体" w:cs="宋体" w:hint="eastAsia"/>
          <w:kern w:val="0"/>
          <w:sz w:val="32"/>
          <w:szCs w:val="32"/>
        </w:rPr>
        <w:t>参</w:t>
      </w:r>
      <w:r w:rsidR="000A6BA3">
        <w:rPr>
          <w:rFonts w:ascii="仿宋_GB2312" w:eastAsia="仿宋_GB2312" w:hAnsi="宋体" w:cs="宋体" w:hint="eastAsia"/>
          <w:kern w:val="0"/>
          <w:sz w:val="32"/>
          <w:szCs w:val="32"/>
        </w:rPr>
        <w:t>与</w:t>
      </w:r>
      <w:r w:rsidR="000A6BA3">
        <w:rPr>
          <w:rFonts w:ascii="仿宋_GB2312" w:eastAsia="仿宋_GB2312" w:hAnsi="仿宋_GB2312" w:cs="仿宋_GB2312" w:hint="eastAsia"/>
          <w:sz w:val="32"/>
          <w:szCs w:val="32"/>
        </w:rPr>
        <w:t>50例次以上</w:t>
      </w:r>
      <w:r>
        <w:rPr>
          <w:rFonts w:ascii="仿宋_GB2312" w:eastAsia="仿宋_GB2312" w:hint="eastAsia"/>
          <w:sz w:val="32"/>
          <w:szCs w:val="32"/>
        </w:rPr>
        <w:t>肿瘤热疗</w:t>
      </w:r>
      <w:r>
        <w:rPr>
          <w:rFonts w:ascii="仿宋_GB2312" w:eastAsia="仿宋_GB2312" w:hAnsi="宋体" w:cs="宋体" w:hint="eastAsia"/>
          <w:kern w:val="0"/>
          <w:sz w:val="32"/>
          <w:szCs w:val="32"/>
        </w:rPr>
        <w:t>患者的</w:t>
      </w:r>
      <w:r w:rsidR="00D346DD">
        <w:rPr>
          <w:rFonts w:ascii="仿宋_GB2312" w:eastAsia="仿宋_GB2312" w:hAnsi="宋体" w:cs="宋体" w:hint="eastAsia"/>
          <w:kern w:val="0"/>
          <w:sz w:val="32"/>
          <w:szCs w:val="32"/>
        </w:rPr>
        <w:t>治疗和</w:t>
      </w:r>
      <w:r>
        <w:rPr>
          <w:rFonts w:ascii="仿宋_GB2312" w:eastAsia="仿宋_GB2312" w:hAnsi="宋体" w:cs="宋体" w:hint="eastAsia"/>
          <w:kern w:val="0"/>
          <w:sz w:val="32"/>
          <w:szCs w:val="32"/>
        </w:rPr>
        <w:t>全过程管理，包括专科病历书写、术前评估、围手术期处理、术后并发症处理及随访等。</w:t>
      </w:r>
    </w:p>
    <w:p w:rsidR="00D26BC9" w:rsidRDefault="000A6BA3" w:rsidP="00D26BC9">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仿宋_GB2312" w:cs="仿宋_GB2312" w:hint="eastAsia"/>
          <w:sz w:val="32"/>
          <w:szCs w:val="32"/>
        </w:rPr>
        <w:t>3</w:t>
      </w:r>
      <w:r w:rsidR="00D26BC9">
        <w:rPr>
          <w:rFonts w:ascii="仿宋_GB2312" w:eastAsia="仿宋_GB2312" w:hAnsi="仿宋_GB2312" w:cs="仿宋_GB2312" w:hint="eastAsia"/>
          <w:sz w:val="32"/>
          <w:szCs w:val="32"/>
        </w:rPr>
        <w:t>.</w:t>
      </w:r>
      <w:r w:rsidR="00D26BC9">
        <w:rPr>
          <w:rFonts w:ascii="仿宋_GB2312" w:eastAsia="仿宋_GB2312" w:hAnsi="宋体" w:hint="eastAsia"/>
          <w:color w:val="000000"/>
          <w:sz w:val="32"/>
          <w:szCs w:val="32"/>
        </w:rPr>
        <w:t>在境外接受肿瘤</w:t>
      </w:r>
      <w:r w:rsidR="00D26BC9">
        <w:rPr>
          <w:rFonts w:ascii="仿宋_GB2312" w:eastAsia="仿宋_GB2312" w:hint="eastAsia"/>
          <w:sz w:val="32"/>
          <w:szCs w:val="32"/>
        </w:rPr>
        <w:t>热疗</w:t>
      </w:r>
      <w:r w:rsidR="00D26BC9">
        <w:rPr>
          <w:rFonts w:ascii="仿宋_GB2312" w:eastAsia="仿宋_GB2312" w:hAnsi="宋体" w:hint="eastAsia"/>
          <w:sz w:val="32"/>
          <w:szCs w:val="32"/>
        </w:rPr>
        <w:t>技术培训</w:t>
      </w:r>
      <w:r w:rsidR="00D346DD">
        <w:rPr>
          <w:rFonts w:ascii="仿宋_GB2312" w:eastAsia="仿宋_GB2312" w:hAnsi="宋体" w:hint="eastAsia"/>
          <w:sz w:val="32"/>
          <w:szCs w:val="32"/>
        </w:rPr>
        <w:t>3</w:t>
      </w:r>
      <w:r w:rsidR="00D26BC9">
        <w:rPr>
          <w:rFonts w:ascii="仿宋_GB2312" w:eastAsia="仿宋_GB2312" w:hAnsi="宋体" w:hint="eastAsia"/>
          <w:sz w:val="32"/>
          <w:szCs w:val="32"/>
        </w:rPr>
        <w:t>个月以上，有境外培训机构的培训证明，并经省级卫生计生行政部门</w:t>
      </w:r>
      <w:r w:rsidR="00D346DD">
        <w:rPr>
          <w:rFonts w:ascii="仿宋_GB2312" w:eastAsia="仿宋_GB2312" w:hAnsi="宋体" w:hint="eastAsia"/>
          <w:sz w:val="32"/>
          <w:szCs w:val="32"/>
        </w:rPr>
        <w:t>指</w:t>
      </w:r>
      <w:r w:rsidR="00D26BC9">
        <w:rPr>
          <w:rFonts w:ascii="仿宋_GB2312" w:eastAsia="仿宋_GB2312" w:hAnsi="宋体" w:hint="eastAsia"/>
          <w:sz w:val="32"/>
          <w:szCs w:val="32"/>
        </w:rPr>
        <w:t>定的培训基地考核合格后，可以</w:t>
      </w:r>
      <w:r w:rsidR="00D346DD">
        <w:rPr>
          <w:rFonts w:ascii="仿宋_GB2312" w:eastAsia="仿宋_GB2312" w:hAnsi="宋体" w:hint="eastAsia"/>
          <w:sz w:val="32"/>
          <w:szCs w:val="32"/>
        </w:rPr>
        <w:t>视</w:t>
      </w:r>
      <w:r w:rsidR="00D26BC9">
        <w:rPr>
          <w:rFonts w:ascii="仿宋_GB2312" w:eastAsia="仿宋_GB2312" w:hAnsi="宋体" w:hint="eastAsia"/>
          <w:sz w:val="32"/>
          <w:szCs w:val="32"/>
        </w:rPr>
        <w:t>为达到规定的培训要求。</w:t>
      </w:r>
    </w:p>
    <w:p w:rsidR="00D26BC9" w:rsidRDefault="00241A86" w:rsidP="00D26BC9">
      <w:pPr>
        <w:adjustRightInd w:val="0"/>
        <w:snapToGrid w:val="0"/>
        <w:spacing w:line="360" w:lineRule="auto"/>
        <w:ind w:firstLineChars="200" w:firstLine="640"/>
        <w:rPr>
          <w:rFonts w:ascii="仿宋_GB2312" w:eastAsia="仿宋_GB2312" w:hAnsi="楷体_GB2312" w:cs="楷体_GB2312"/>
          <w:bCs/>
          <w:sz w:val="32"/>
          <w:szCs w:val="32"/>
        </w:rPr>
      </w:pPr>
      <w:r>
        <w:rPr>
          <w:rFonts w:ascii="仿宋_GB2312" w:eastAsia="仿宋_GB2312" w:hAnsi="宋体" w:hint="eastAsia"/>
          <w:sz w:val="32"/>
          <w:szCs w:val="32"/>
        </w:rPr>
        <w:t>4</w:t>
      </w:r>
      <w:r w:rsidR="00D26BC9">
        <w:rPr>
          <w:rFonts w:ascii="仿宋_GB2312" w:eastAsia="仿宋_GB2312" w:hAnsi="宋体" w:hint="eastAsia"/>
          <w:sz w:val="32"/>
          <w:szCs w:val="32"/>
        </w:rPr>
        <w:t>.在本规范印发之日前，从事临床工作满</w:t>
      </w:r>
      <w:r w:rsidR="008422AF">
        <w:rPr>
          <w:rFonts w:ascii="仿宋_GB2312" w:eastAsia="仿宋_GB2312" w:hAnsi="宋体" w:hint="eastAsia"/>
          <w:sz w:val="32"/>
          <w:szCs w:val="32"/>
        </w:rPr>
        <w:t>10</w:t>
      </w:r>
      <w:r w:rsidR="00D26BC9">
        <w:rPr>
          <w:rFonts w:ascii="仿宋_GB2312" w:eastAsia="仿宋_GB2312" w:hAnsi="宋体" w:hint="eastAsia"/>
          <w:sz w:val="32"/>
          <w:szCs w:val="32"/>
        </w:rPr>
        <w:t>年，具有副主任医师专业技术职务任职资格，近5年独立</w:t>
      </w:r>
      <w:r w:rsidR="00D26BC9">
        <w:rPr>
          <w:rFonts w:ascii="仿宋_GB2312" w:eastAsia="仿宋_GB2312" w:hAnsi="楷体_GB2312" w:cs="楷体_GB2312" w:hint="eastAsia"/>
          <w:bCs/>
          <w:sz w:val="32"/>
          <w:szCs w:val="32"/>
        </w:rPr>
        <w:t>开展</w:t>
      </w:r>
      <w:r w:rsidR="00D26BC9">
        <w:rPr>
          <w:rFonts w:ascii="仿宋_GB2312" w:eastAsia="仿宋_GB2312" w:hAnsi="宋体" w:hint="eastAsia"/>
          <w:sz w:val="32"/>
          <w:szCs w:val="32"/>
        </w:rPr>
        <w:t>肿瘤热疗技术临床应用不少于100例，未发生严重不良事件的，可免于培训。</w:t>
      </w:r>
    </w:p>
    <w:p w:rsidR="00D26BC9" w:rsidRPr="006B7F2A" w:rsidRDefault="00D26BC9" w:rsidP="00D26BC9">
      <w:pPr>
        <w:adjustRightInd w:val="0"/>
        <w:snapToGrid w:val="0"/>
        <w:spacing w:line="360" w:lineRule="auto"/>
        <w:ind w:firstLineChars="200" w:firstLine="640"/>
        <w:rPr>
          <w:rFonts w:ascii="仿宋_GB2312" w:eastAsia="仿宋_GB2312" w:hAnsi="仿宋_GB2312" w:cs="仿宋_GB2312"/>
          <w:sz w:val="32"/>
          <w:szCs w:val="32"/>
        </w:rPr>
      </w:pPr>
      <w:r w:rsidRPr="006B7F2A">
        <w:rPr>
          <w:rFonts w:ascii="仿宋_GB2312" w:eastAsia="仿宋_GB2312" w:hAnsi="楷体_GB2312" w:cs="楷体_GB2312" w:hint="eastAsia"/>
          <w:bCs/>
          <w:kern w:val="0"/>
          <w:sz w:val="32"/>
          <w:szCs w:val="32"/>
        </w:rPr>
        <w:t>（二）</w:t>
      </w:r>
      <w:r w:rsidRPr="006B7F2A">
        <w:rPr>
          <w:rFonts w:ascii="仿宋_GB2312" w:eastAsia="仿宋_GB2312" w:hAnsi="楷体_GB2312" w:cs="楷体_GB2312" w:hint="eastAsia"/>
          <w:bCs/>
          <w:sz w:val="32"/>
          <w:szCs w:val="32"/>
        </w:rPr>
        <w:t>培训基地</w:t>
      </w:r>
      <w:r>
        <w:rPr>
          <w:rFonts w:ascii="仿宋_GB2312" w:eastAsia="仿宋_GB2312" w:hAnsi="楷体_GB2312" w:cs="楷体_GB2312" w:hint="eastAsia"/>
          <w:bCs/>
          <w:sz w:val="32"/>
          <w:szCs w:val="32"/>
        </w:rPr>
        <w:t>要求</w:t>
      </w:r>
      <w:r w:rsidRPr="006B7F2A">
        <w:rPr>
          <w:rFonts w:ascii="仿宋_GB2312" w:eastAsia="仿宋_GB2312" w:hAnsi="楷体_GB2312" w:cs="楷体_GB2312" w:hint="eastAsia"/>
          <w:bCs/>
          <w:sz w:val="32"/>
          <w:szCs w:val="32"/>
        </w:rPr>
        <w:t>。</w:t>
      </w:r>
    </w:p>
    <w:p w:rsidR="00D26BC9" w:rsidRDefault="00D26BC9" w:rsidP="00D26BC9">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1.培训基地条件。</w:t>
      </w:r>
    </w:p>
    <w:p w:rsidR="00D26BC9" w:rsidRPr="006B7F2A" w:rsidRDefault="00D26BC9" w:rsidP="00D26BC9">
      <w:pPr>
        <w:adjustRightInd w:val="0"/>
        <w:snapToGrid w:val="0"/>
        <w:spacing w:line="360" w:lineRule="auto"/>
        <w:ind w:firstLineChars="200" w:firstLine="640"/>
        <w:rPr>
          <w:rFonts w:ascii="仿宋_GB2312" w:eastAsia="仿宋_GB2312" w:hAnsi="宋体" w:cs="宋体"/>
          <w:kern w:val="0"/>
          <w:sz w:val="32"/>
          <w:szCs w:val="32"/>
        </w:rPr>
      </w:pPr>
      <w:r w:rsidRPr="006B7F2A">
        <w:rPr>
          <w:rFonts w:ascii="仿宋_GB2312" w:eastAsia="仿宋_GB2312" w:hAnsi="宋体" w:hint="eastAsia"/>
          <w:sz w:val="32"/>
          <w:szCs w:val="32"/>
        </w:rPr>
        <w:t>省级卫生计生行政部门</w:t>
      </w:r>
      <w:r w:rsidR="00D346DD">
        <w:rPr>
          <w:rFonts w:ascii="仿宋_GB2312" w:eastAsia="仿宋_GB2312" w:hAnsi="宋体" w:hint="eastAsia"/>
          <w:sz w:val="32"/>
          <w:szCs w:val="32"/>
        </w:rPr>
        <w:t>指</w:t>
      </w:r>
      <w:r w:rsidRPr="006B7F2A">
        <w:rPr>
          <w:rFonts w:ascii="仿宋_GB2312" w:eastAsia="仿宋_GB2312" w:hAnsi="宋体" w:hint="eastAsia"/>
          <w:sz w:val="32"/>
          <w:szCs w:val="32"/>
        </w:rPr>
        <w:t>定</w:t>
      </w:r>
      <w:r w:rsidRPr="006B7F2A">
        <w:rPr>
          <w:rFonts w:ascii="仿宋_GB2312" w:eastAsia="仿宋_GB2312" w:hint="eastAsia"/>
          <w:sz w:val="32"/>
          <w:szCs w:val="32"/>
        </w:rPr>
        <w:t>肿瘤热疗技术</w:t>
      </w:r>
      <w:r w:rsidRPr="006B7F2A">
        <w:rPr>
          <w:rFonts w:ascii="仿宋_GB2312" w:eastAsia="仿宋_GB2312" w:hAnsi="宋体" w:hint="eastAsia"/>
          <w:bCs/>
          <w:sz w:val="32"/>
          <w:szCs w:val="32"/>
        </w:rPr>
        <w:t>培训基地</w:t>
      </w:r>
      <w:r w:rsidRPr="006B7F2A">
        <w:rPr>
          <w:rFonts w:ascii="仿宋_GB2312" w:eastAsia="仿宋_GB2312" w:hAnsi="宋体" w:hint="eastAsia"/>
          <w:sz w:val="32"/>
          <w:szCs w:val="32"/>
        </w:rPr>
        <w:t>。培训基地</w:t>
      </w:r>
      <w:r w:rsidRPr="006B7F2A">
        <w:rPr>
          <w:rFonts w:ascii="仿宋_GB2312" w:eastAsia="仿宋_GB2312" w:hAnsi="宋体" w:cs="宋体" w:hint="eastAsia"/>
          <w:kern w:val="0"/>
          <w:sz w:val="32"/>
          <w:szCs w:val="32"/>
        </w:rPr>
        <w:t>应当具备以下条件:</w:t>
      </w:r>
    </w:p>
    <w:p w:rsidR="00D26BC9" w:rsidRDefault="00D26BC9" w:rsidP="00D26BC9">
      <w:pPr>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sidRPr="006B7F2A">
        <w:rPr>
          <w:rFonts w:ascii="仿宋_GB2312" w:eastAsia="仿宋_GB2312" w:hAnsi="仿宋_GB2312" w:cs="仿宋_GB2312" w:hint="eastAsia"/>
          <w:sz w:val="32"/>
          <w:szCs w:val="32"/>
        </w:rPr>
        <w:t>三级甲等医院，</w:t>
      </w:r>
      <w:r>
        <w:rPr>
          <w:rFonts w:ascii="仿宋_GB2312" w:eastAsia="仿宋_GB2312" w:hAnsi="仿宋_GB2312" w:cs="仿宋_GB2312" w:hint="eastAsia"/>
          <w:sz w:val="32"/>
          <w:szCs w:val="32"/>
        </w:rPr>
        <w:t>符合</w:t>
      </w:r>
      <w:r>
        <w:rPr>
          <w:rFonts w:ascii="仿宋_GB2312" w:eastAsia="仿宋_GB2312" w:hAnsi="宋体" w:hint="eastAsia"/>
          <w:sz w:val="32"/>
          <w:szCs w:val="32"/>
        </w:rPr>
        <w:t>肿瘤热疗技术管理规范要求，</w:t>
      </w:r>
      <w:r w:rsidRPr="006B7F2A">
        <w:rPr>
          <w:rFonts w:ascii="仿宋_GB2312" w:eastAsia="仿宋_GB2312" w:hAnsi="仿宋_GB2312" w:cs="仿宋_GB2312" w:hint="eastAsia"/>
          <w:sz w:val="32"/>
          <w:szCs w:val="32"/>
        </w:rPr>
        <w:lastRenderedPageBreak/>
        <w:t>近3年每年完成深部热疗和全身热疗200例以上。</w:t>
      </w:r>
    </w:p>
    <w:p w:rsidR="00D26BC9" w:rsidRDefault="00D26BC9" w:rsidP="00D26BC9">
      <w:pPr>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sidRPr="006B7F2A">
        <w:rPr>
          <w:rFonts w:ascii="仿宋_GB2312" w:eastAsia="仿宋_GB2312" w:hAnsi="仿宋_GB2312" w:cs="仿宋_GB2312" w:hint="eastAsia"/>
          <w:sz w:val="32"/>
          <w:szCs w:val="32"/>
        </w:rPr>
        <w:t>具备进行规模人员培训的软硬件条件，</w:t>
      </w:r>
      <w:r w:rsidRPr="006B7F2A">
        <w:rPr>
          <w:rFonts w:ascii="仿宋_GB2312" w:eastAsia="仿宋_GB2312" w:hAnsi="宋体" w:cs="宋体" w:hint="eastAsia"/>
          <w:kern w:val="0"/>
          <w:sz w:val="32"/>
          <w:szCs w:val="32"/>
        </w:rPr>
        <w:t>具备进行热疗的基础与临床研究的条件</w:t>
      </w:r>
      <w:r w:rsidRPr="006B7F2A">
        <w:rPr>
          <w:rFonts w:ascii="仿宋_GB2312" w:eastAsia="仿宋_GB2312" w:hAnsi="仿宋_GB2312" w:cs="仿宋_GB2312" w:hint="eastAsia"/>
          <w:sz w:val="32"/>
          <w:szCs w:val="32"/>
        </w:rPr>
        <w:t>。</w:t>
      </w:r>
    </w:p>
    <w:p w:rsidR="00D26BC9" w:rsidRDefault="00D26BC9" w:rsidP="00D26BC9">
      <w:pPr>
        <w:adjustRightInd w:val="0"/>
        <w:snapToGrid w:val="0"/>
        <w:spacing w:line="360" w:lineRule="auto"/>
        <w:ind w:firstLineChars="200" w:firstLine="640"/>
        <w:rPr>
          <w:rFonts w:ascii="仿宋_GB2312" w:eastAsia="仿宋_GB2312" w:hAnsi="仿宋_GB2312" w:cs="仿宋_GB2312"/>
          <w:sz w:val="32"/>
          <w:szCs w:val="32"/>
        </w:rPr>
      </w:pPr>
      <w:r w:rsidRPr="006B7F2A">
        <w:rPr>
          <w:rFonts w:ascii="仿宋_GB2312" w:eastAsia="仿宋_GB2312" w:hAnsi="仿宋_GB2312" w:cs="仿宋_GB2312" w:hint="eastAsia"/>
          <w:sz w:val="32"/>
          <w:szCs w:val="32"/>
        </w:rPr>
        <w:t>3.</w:t>
      </w:r>
      <w:r w:rsidRPr="006B7F2A">
        <w:rPr>
          <w:rFonts w:ascii="仿宋_GB2312" w:eastAsia="仿宋_GB2312" w:hAnsi="宋体" w:cs="宋体" w:hint="eastAsia"/>
          <w:kern w:val="0"/>
          <w:sz w:val="32"/>
          <w:szCs w:val="32"/>
        </w:rPr>
        <w:t>有3名以上具备较高肿瘤热疗技术临床应用能力的</w:t>
      </w:r>
      <w:r w:rsidRPr="006B7F2A">
        <w:rPr>
          <w:rFonts w:ascii="仿宋_GB2312" w:eastAsia="仿宋_GB2312" w:hAnsi="仿宋_GB2312" w:cs="仿宋_GB2312" w:hint="eastAsia"/>
          <w:sz w:val="32"/>
          <w:szCs w:val="32"/>
        </w:rPr>
        <w:t>指导医师。指导医师应当具有10年以上肿瘤热疗</w:t>
      </w:r>
      <w:r>
        <w:rPr>
          <w:rFonts w:ascii="仿宋_GB2312" w:eastAsia="仿宋_GB2312" w:hAnsi="仿宋_GB2312" w:cs="仿宋_GB2312" w:hint="eastAsia"/>
          <w:sz w:val="32"/>
          <w:szCs w:val="32"/>
        </w:rPr>
        <w:t>临床诊疗</w:t>
      </w:r>
      <w:r w:rsidRPr="006B7F2A">
        <w:rPr>
          <w:rFonts w:ascii="仿宋_GB2312" w:eastAsia="仿宋_GB2312" w:hAnsi="仿宋_GB2312" w:cs="仿宋_GB2312" w:hint="eastAsia"/>
          <w:sz w:val="32"/>
          <w:szCs w:val="32"/>
        </w:rPr>
        <w:t>工作经验，</w:t>
      </w:r>
      <w:r>
        <w:rPr>
          <w:rFonts w:ascii="仿宋_GB2312" w:eastAsia="仿宋_GB2312" w:hAnsi="仿宋_GB2312" w:cs="仿宋_GB2312" w:hint="eastAsia"/>
          <w:sz w:val="32"/>
          <w:szCs w:val="32"/>
        </w:rPr>
        <w:t>取得</w:t>
      </w:r>
      <w:r w:rsidRPr="006B7F2A">
        <w:rPr>
          <w:rFonts w:ascii="仿宋_GB2312" w:eastAsia="仿宋_GB2312" w:hAnsi="仿宋_GB2312" w:cs="仿宋_GB2312" w:hint="eastAsia"/>
          <w:sz w:val="32"/>
          <w:szCs w:val="32"/>
        </w:rPr>
        <w:t>副</w:t>
      </w:r>
      <w:r>
        <w:rPr>
          <w:rFonts w:ascii="仿宋_GB2312" w:eastAsia="仿宋_GB2312" w:hAnsi="仿宋_GB2312" w:cs="仿宋_GB2312" w:hint="eastAsia"/>
          <w:sz w:val="32"/>
          <w:szCs w:val="32"/>
        </w:rPr>
        <w:t>主任医师</w:t>
      </w:r>
      <w:r w:rsidRPr="006B7F2A">
        <w:rPr>
          <w:rFonts w:ascii="仿宋_GB2312" w:eastAsia="仿宋_GB2312" w:hAnsi="仿宋_GB2312" w:cs="仿宋_GB2312" w:hint="eastAsia"/>
          <w:sz w:val="32"/>
          <w:szCs w:val="32"/>
        </w:rPr>
        <w:t>及以上</w:t>
      </w:r>
      <w:r>
        <w:rPr>
          <w:rFonts w:ascii="仿宋_GB2312" w:eastAsia="仿宋_GB2312" w:hAnsi="仿宋_GB2312" w:cs="仿宋_GB2312" w:hint="eastAsia"/>
          <w:sz w:val="32"/>
          <w:szCs w:val="32"/>
        </w:rPr>
        <w:t>专业技术职务任职资格</w:t>
      </w:r>
      <w:r w:rsidR="008422AF">
        <w:rPr>
          <w:rFonts w:ascii="仿宋_GB2312" w:eastAsia="仿宋_GB2312" w:hAnsi="仿宋_GB2312" w:cs="仿宋_GB2312" w:hint="eastAsia"/>
          <w:sz w:val="32"/>
          <w:szCs w:val="32"/>
        </w:rPr>
        <w:t>；其中,至少有1名指导教师应当具有15年以上肿瘤热疗临床诊疗工作经验,取得主任医师专业技术职务任职资格</w:t>
      </w:r>
      <w:r w:rsidRPr="006B7F2A">
        <w:rPr>
          <w:rFonts w:ascii="仿宋_GB2312" w:eastAsia="仿宋_GB2312" w:hAnsi="仿宋_GB2312" w:cs="仿宋_GB2312" w:hint="eastAsia"/>
          <w:sz w:val="32"/>
          <w:szCs w:val="32"/>
        </w:rPr>
        <w:t>。</w:t>
      </w:r>
    </w:p>
    <w:p w:rsidR="00D26BC9" w:rsidRDefault="00D26BC9" w:rsidP="00D26BC9">
      <w:pPr>
        <w:adjustRightInd w:val="0"/>
        <w:snapToGrid w:val="0"/>
        <w:spacing w:line="360" w:lineRule="auto"/>
        <w:ind w:firstLineChars="200" w:firstLine="640"/>
        <w:rPr>
          <w:rFonts w:ascii="仿宋_GB2312" w:eastAsia="仿宋_GB2312" w:hAnsi="楷体_GB2312" w:cs="楷体_GB2312"/>
          <w:bCs/>
          <w:kern w:val="0"/>
          <w:sz w:val="32"/>
          <w:szCs w:val="32"/>
        </w:rPr>
      </w:pPr>
      <w:r>
        <w:rPr>
          <w:rFonts w:ascii="仿宋_GB2312" w:eastAsia="仿宋_GB2312" w:hAnsi="楷体_GB2312" w:cs="楷体_GB2312" w:hint="eastAsia"/>
          <w:bCs/>
          <w:kern w:val="0"/>
          <w:sz w:val="32"/>
          <w:szCs w:val="32"/>
        </w:rPr>
        <w:t>2.</w:t>
      </w:r>
      <w:r w:rsidRPr="006B7F2A">
        <w:rPr>
          <w:rFonts w:ascii="仿宋_GB2312" w:eastAsia="仿宋_GB2312" w:hAnsi="楷体_GB2312" w:cs="楷体_GB2312" w:hint="eastAsia"/>
          <w:bCs/>
          <w:kern w:val="0"/>
          <w:sz w:val="32"/>
          <w:szCs w:val="32"/>
        </w:rPr>
        <w:t>培训工作基本要求。</w:t>
      </w:r>
    </w:p>
    <w:p w:rsidR="00D26BC9" w:rsidRDefault="00D26BC9" w:rsidP="00D26BC9">
      <w:pPr>
        <w:adjustRightInd w:val="0"/>
        <w:snapToGrid w:val="0"/>
        <w:spacing w:line="360" w:lineRule="auto"/>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（1）</w:t>
      </w:r>
      <w:r w:rsidRPr="006B7F2A">
        <w:rPr>
          <w:rFonts w:ascii="仿宋_GB2312" w:eastAsia="仿宋_GB2312" w:hAnsi="宋体" w:cs="宋体" w:hint="eastAsia"/>
          <w:kern w:val="0"/>
          <w:sz w:val="32"/>
          <w:szCs w:val="32"/>
        </w:rPr>
        <w:t>培训教材和培训大纲满足培</w:t>
      </w:r>
      <w:r>
        <w:rPr>
          <w:rFonts w:ascii="仿宋_GB2312" w:eastAsia="仿宋_GB2312" w:hAnsi="宋体" w:cs="宋体" w:hint="eastAsia"/>
          <w:kern w:val="0"/>
          <w:sz w:val="32"/>
          <w:szCs w:val="32"/>
        </w:rPr>
        <w:t>训要求，课程设置包括基础理论、临床实践。</w:t>
      </w:r>
    </w:p>
    <w:p w:rsidR="00D26BC9" w:rsidRDefault="00D26BC9" w:rsidP="00D26BC9">
      <w:pPr>
        <w:adjustRightInd w:val="0"/>
        <w:snapToGrid w:val="0"/>
        <w:spacing w:line="360" w:lineRule="auto"/>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（2）</w:t>
      </w:r>
      <w:r w:rsidRPr="00105C99">
        <w:rPr>
          <w:rFonts w:ascii="仿宋_GB2312" w:eastAsia="仿宋_GB2312" w:hAnsi="宋体" w:cs="宋体" w:hint="eastAsia"/>
          <w:kern w:val="0"/>
          <w:sz w:val="32"/>
          <w:szCs w:val="32"/>
        </w:rPr>
        <w:t>保证接受培训的医师在规定时间内完成规定的培训。</w:t>
      </w:r>
    </w:p>
    <w:p w:rsidR="00D26BC9" w:rsidRDefault="00D26BC9" w:rsidP="00D26BC9">
      <w:pPr>
        <w:adjustRightInd w:val="0"/>
        <w:snapToGrid w:val="0"/>
        <w:spacing w:line="360" w:lineRule="auto"/>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（3）</w:t>
      </w:r>
      <w:r w:rsidRPr="00105C99">
        <w:rPr>
          <w:rFonts w:ascii="仿宋_GB2312" w:eastAsia="仿宋_GB2312" w:hAnsi="宋体" w:cs="宋体" w:hint="eastAsia"/>
          <w:kern w:val="0"/>
          <w:sz w:val="32"/>
          <w:szCs w:val="32"/>
        </w:rPr>
        <w:t>培训结束后，对接受培训的医师进行考试、考核，并出具是否合格的结论。</w:t>
      </w:r>
    </w:p>
    <w:p w:rsidR="008422AF" w:rsidRDefault="00D26BC9" w:rsidP="00D26BC9">
      <w:pPr>
        <w:widowControl/>
        <w:spacing w:line="360" w:lineRule="auto"/>
        <w:ind w:firstLineChars="221" w:firstLine="707"/>
        <w:jc w:val="left"/>
        <w:rPr>
          <w:rFonts w:ascii="仿宋_GB2312" w:eastAsia="仿宋_GB2312" w:hAnsi="宋体" w:cs="宋体"/>
          <w:kern w:val="0"/>
          <w:sz w:val="32"/>
          <w:szCs w:val="32"/>
        </w:rPr>
      </w:pPr>
      <w:r>
        <w:rPr>
          <w:rFonts w:ascii="仿宋_GB2312" w:eastAsia="仿宋_GB2312" w:hAnsi="宋体" w:cs="宋体" w:hint="eastAsia"/>
          <w:kern w:val="0"/>
          <w:sz w:val="32"/>
          <w:szCs w:val="32"/>
        </w:rPr>
        <w:t>（4）</w:t>
      </w:r>
      <w:r w:rsidRPr="00105C99">
        <w:rPr>
          <w:rFonts w:ascii="仿宋_GB2312" w:eastAsia="仿宋_GB2312" w:hAnsi="宋体" w:cs="宋体" w:hint="eastAsia"/>
          <w:kern w:val="0"/>
          <w:sz w:val="32"/>
          <w:szCs w:val="32"/>
        </w:rPr>
        <w:t>为每位接受培训的医师建立培训及考试、考核档案。</w:t>
      </w:r>
    </w:p>
    <w:p w:rsidR="00D26BC9" w:rsidRDefault="00D26BC9" w:rsidP="00D26BC9">
      <w:pPr>
        <w:adjustRightInd w:val="0"/>
        <w:snapToGrid w:val="0"/>
        <w:spacing w:line="360" w:lineRule="auto"/>
        <w:ind w:firstLineChars="200" w:firstLine="640"/>
        <w:rPr>
          <w:rFonts w:ascii="仿宋_GB2312" w:eastAsia="仿宋_GB2312" w:hAnsi="仿宋_GB2312" w:cs="仿宋_GB2312"/>
          <w:sz w:val="32"/>
          <w:szCs w:val="32"/>
        </w:rPr>
      </w:pPr>
    </w:p>
    <w:p w:rsidR="00D26BC9" w:rsidRDefault="00D26BC9" w:rsidP="00D26BC9">
      <w:pPr>
        <w:adjustRightInd w:val="0"/>
        <w:snapToGrid w:val="0"/>
        <w:spacing w:line="360" w:lineRule="auto"/>
        <w:ind w:firstLineChars="200" w:firstLine="640"/>
        <w:rPr>
          <w:rFonts w:ascii="仿宋_GB2312" w:eastAsia="仿宋_GB2312" w:hAnsi="仿宋_GB2312" w:cs="仿宋_GB2312"/>
          <w:sz w:val="32"/>
          <w:szCs w:val="32"/>
        </w:rPr>
      </w:pPr>
    </w:p>
    <w:p w:rsidR="003A05F9" w:rsidRPr="00D26BC9" w:rsidRDefault="003A05F9"/>
    <w:sectPr w:rsidR="003A05F9" w:rsidRPr="00D26BC9" w:rsidSect="00FC35D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7C37" w:rsidRDefault="00EA7C37" w:rsidP="00D26BC9">
      <w:r>
        <w:separator/>
      </w:r>
    </w:p>
  </w:endnote>
  <w:endnote w:type="continuationSeparator" w:id="1">
    <w:p w:rsidR="00EA7C37" w:rsidRDefault="00EA7C37" w:rsidP="00D26BC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7C37" w:rsidRDefault="00EA7C37" w:rsidP="00D26BC9">
      <w:r>
        <w:separator/>
      </w:r>
    </w:p>
  </w:footnote>
  <w:footnote w:type="continuationSeparator" w:id="1">
    <w:p w:rsidR="00EA7C37" w:rsidRDefault="00EA7C37" w:rsidP="00D26BC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340E5"/>
    <w:rsid w:val="000A6BA3"/>
    <w:rsid w:val="00241A86"/>
    <w:rsid w:val="003A05F9"/>
    <w:rsid w:val="003F322A"/>
    <w:rsid w:val="004C2C1A"/>
    <w:rsid w:val="004D624D"/>
    <w:rsid w:val="005340E5"/>
    <w:rsid w:val="00592047"/>
    <w:rsid w:val="00593D12"/>
    <w:rsid w:val="005C345E"/>
    <w:rsid w:val="00692DA7"/>
    <w:rsid w:val="006B6273"/>
    <w:rsid w:val="008422AF"/>
    <w:rsid w:val="008C5AF2"/>
    <w:rsid w:val="009466A1"/>
    <w:rsid w:val="009B7F97"/>
    <w:rsid w:val="009F0275"/>
    <w:rsid w:val="00A01269"/>
    <w:rsid w:val="00A7050E"/>
    <w:rsid w:val="00B428DE"/>
    <w:rsid w:val="00CB332B"/>
    <w:rsid w:val="00D26BC9"/>
    <w:rsid w:val="00D346DD"/>
    <w:rsid w:val="00E26771"/>
    <w:rsid w:val="00EA7C37"/>
    <w:rsid w:val="00F575A9"/>
    <w:rsid w:val="00F75408"/>
    <w:rsid w:val="00FA1878"/>
    <w:rsid w:val="00FC35D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6BC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26BC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26BC9"/>
    <w:rPr>
      <w:sz w:val="18"/>
      <w:szCs w:val="18"/>
    </w:rPr>
  </w:style>
  <w:style w:type="paragraph" w:styleId="a4">
    <w:name w:val="footer"/>
    <w:basedOn w:val="a"/>
    <w:link w:val="Char0"/>
    <w:uiPriority w:val="99"/>
    <w:unhideWhenUsed/>
    <w:rsid w:val="00D26BC9"/>
    <w:pPr>
      <w:tabs>
        <w:tab w:val="center" w:pos="4153"/>
        <w:tab w:val="right" w:pos="8306"/>
      </w:tabs>
      <w:snapToGrid w:val="0"/>
      <w:jc w:val="left"/>
    </w:pPr>
    <w:rPr>
      <w:sz w:val="18"/>
      <w:szCs w:val="18"/>
    </w:rPr>
  </w:style>
  <w:style w:type="character" w:customStyle="1" w:styleId="Char0">
    <w:name w:val="页脚 Char"/>
    <w:basedOn w:val="a0"/>
    <w:link w:val="a4"/>
    <w:uiPriority w:val="99"/>
    <w:rsid w:val="00D26BC9"/>
    <w:rPr>
      <w:sz w:val="18"/>
      <w:szCs w:val="18"/>
    </w:rPr>
  </w:style>
  <w:style w:type="paragraph" w:styleId="a5">
    <w:name w:val="Balloon Text"/>
    <w:basedOn w:val="a"/>
    <w:link w:val="Char1"/>
    <w:uiPriority w:val="99"/>
    <w:semiHidden/>
    <w:unhideWhenUsed/>
    <w:rsid w:val="00241A86"/>
    <w:rPr>
      <w:sz w:val="18"/>
      <w:szCs w:val="18"/>
    </w:rPr>
  </w:style>
  <w:style w:type="character" w:customStyle="1" w:styleId="Char1">
    <w:name w:val="批注框文本 Char"/>
    <w:basedOn w:val="a0"/>
    <w:link w:val="a5"/>
    <w:uiPriority w:val="99"/>
    <w:semiHidden/>
    <w:rsid w:val="00241A86"/>
    <w:rPr>
      <w:sz w:val="18"/>
      <w:szCs w:val="18"/>
    </w:rPr>
  </w:style>
  <w:style w:type="paragraph" w:styleId="a6">
    <w:name w:val="Normal (Web)"/>
    <w:basedOn w:val="a"/>
    <w:uiPriority w:val="99"/>
    <w:semiHidden/>
    <w:unhideWhenUsed/>
    <w:rsid w:val="00F575A9"/>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6BC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26BC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26BC9"/>
    <w:rPr>
      <w:sz w:val="18"/>
      <w:szCs w:val="18"/>
    </w:rPr>
  </w:style>
  <w:style w:type="paragraph" w:styleId="a4">
    <w:name w:val="footer"/>
    <w:basedOn w:val="a"/>
    <w:link w:val="Char0"/>
    <w:uiPriority w:val="99"/>
    <w:unhideWhenUsed/>
    <w:rsid w:val="00D26BC9"/>
    <w:pPr>
      <w:tabs>
        <w:tab w:val="center" w:pos="4153"/>
        <w:tab w:val="right" w:pos="8306"/>
      </w:tabs>
      <w:snapToGrid w:val="0"/>
      <w:jc w:val="left"/>
    </w:pPr>
    <w:rPr>
      <w:sz w:val="18"/>
      <w:szCs w:val="18"/>
    </w:rPr>
  </w:style>
  <w:style w:type="character" w:customStyle="1" w:styleId="Char0">
    <w:name w:val="页脚 Char"/>
    <w:basedOn w:val="a0"/>
    <w:link w:val="a4"/>
    <w:uiPriority w:val="99"/>
    <w:rsid w:val="00D26BC9"/>
    <w:rPr>
      <w:sz w:val="18"/>
      <w:szCs w:val="18"/>
    </w:rPr>
  </w:style>
  <w:style w:type="paragraph" w:styleId="a5">
    <w:name w:val="Balloon Text"/>
    <w:basedOn w:val="a"/>
    <w:link w:val="Char1"/>
    <w:uiPriority w:val="99"/>
    <w:semiHidden/>
    <w:unhideWhenUsed/>
    <w:rsid w:val="00241A86"/>
    <w:rPr>
      <w:sz w:val="18"/>
      <w:szCs w:val="18"/>
    </w:rPr>
  </w:style>
  <w:style w:type="character" w:customStyle="1" w:styleId="Char1">
    <w:name w:val="批注框文本 Char"/>
    <w:basedOn w:val="a0"/>
    <w:link w:val="a5"/>
    <w:uiPriority w:val="99"/>
    <w:semiHidden/>
    <w:rsid w:val="00241A86"/>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470</Words>
  <Characters>2685</Characters>
  <Application>Microsoft Office Word</Application>
  <DocSecurity>0</DocSecurity>
  <Lines>22</Lines>
  <Paragraphs>6</Paragraphs>
  <ScaleCrop>false</ScaleCrop>
  <Company>中华人民共和国卫生部</Company>
  <LinksUpToDate>false</LinksUpToDate>
  <CharactersWithSpaces>3149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yxc</dc:creator>
  <cp:lastModifiedBy>WangYG</cp:lastModifiedBy>
  <cp:revision>7</cp:revision>
  <cp:lastPrinted>2015-10-29T02:14:00Z</cp:lastPrinted>
  <dcterms:created xsi:type="dcterms:W3CDTF">2016-09-19T09:24:00Z</dcterms:created>
  <dcterms:modified xsi:type="dcterms:W3CDTF">2017-07-11T01:02:00Z</dcterms:modified>
</cp:coreProperties>
</file>