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C04" w:rsidRPr="008A4160" w:rsidRDefault="009D5C04" w:rsidP="009D5C04">
      <w:pPr>
        <w:ind w:firstLine="0"/>
        <w:rPr>
          <w:rFonts w:ascii="黑体" w:eastAsia="黑体" w:hAnsi="黑体"/>
          <w:sz w:val="32"/>
          <w:szCs w:val="32"/>
        </w:rPr>
      </w:pPr>
      <w:r w:rsidRPr="008A4160">
        <w:rPr>
          <w:rFonts w:ascii="黑体" w:eastAsia="黑体" w:hAnsi="黑体" w:hint="eastAsia"/>
          <w:sz w:val="32"/>
          <w:szCs w:val="32"/>
        </w:rPr>
        <w:t>附件</w:t>
      </w:r>
      <w:r w:rsidR="0012046B">
        <w:rPr>
          <w:rFonts w:ascii="黑体" w:eastAsia="黑体" w:hAnsi="黑体" w:hint="eastAsia"/>
          <w:sz w:val="32"/>
          <w:szCs w:val="32"/>
        </w:rPr>
        <w:t>7</w:t>
      </w:r>
      <w:bookmarkStart w:id="0" w:name="_GoBack"/>
      <w:bookmarkEnd w:id="0"/>
    </w:p>
    <w:p w:rsidR="009D5C04" w:rsidRPr="008A4160" w:rsidRDefault="009D5C04" w:rsidP="009D5C04">
      <w:pPr>
        <w:adjustRightInd/>
        <w:snapToGrid/>
        <w:spacing w:line="240" w:lineRule="auto"/>
        <w:ind w:firstLine="0"/>
        <w:rPr>
          <w:rFonts w:ascii="仿宋" w:eastAsia="仿宋" w:hAnsi="仿宋"/>
          <w:sz w:val="32"/>
          <w:szCs w:val="32"/>
        </w:rPr>
      </w:pPr>
    </w:p>
    <w:p w:rsidR="009D5C04" w:rsidRPr="008A4160" w:rsidRDefault="009D5C04" w:rsidP="009D5C04">
      <w:pPr>
        <w:adjustRightInd/>
        <w:snapToGrid/>
        <w:spacing w:line="540" w:lineRule="exact"/>
        <w:ind w:firstLine="0"/>
        <w:jc w:val="center"/>
        <w:rPr>
          <w:rFonts w:ascii="方正小标宋简体" w:eastAsia="方正小标宋简体" w:hAnsi="宋体" w:cs="宋体"/>
          <w:sz w:val="44"/>
          <w:szCs w:val="44"/>
        </w:rPr>
      </w:pPr>
      <w:r w:rsidRPr="008A4160">
        <w:rPr>
          <w:rFonts w:ascii="方正小标宋简体" w:eastAsia="方正小标宋简体" w:hAnsi="宋体" w:cs="宋体" w:hint="eastAsia"/>
          <w:sz w:val="44"/>
          <w:szCs w:val="44"/>
        </w:rPr>
        <w:t>中医住院病案首页数据填写质量规范</w:t>
      </w:r>
    </w:p>
    <w:p w:rsidR="009D5C04" w:rsidRPr="008A4160" w:rsidRDefault="009D5C04" w:rsidP="009D5C04">
      <w:pPr>
        <w:adjustRightInd/>
        <w:snapToGrid/>
        <w:spacing w:line="540" w:lineRule="exact"/>
        <w:ind w:firstLine="0"/>
        <w:jc w:val="center"/>
        <w:rPr>
          <w:rFonts w:ascii="方正小标宋简体" w:eastAsia="方正小标宋简体" w:hAnsi="宋体" w:cs="宋体"/>
          <w:sz w:val="44"/>
          <w:szCs w:val="44"/>
        </w:rPr>
      </w:pPr>
      <w:r w:rsidRPr="008A4160">
        <w:rPr>
          <w:rFonts w:ascii="方正小标宋简体" w:eastAsia="方正小标宋简体" w:hAnsi="宋体" w:cs="宋体"/>
          <w:sz w:val="44"/>
          <w:szCs w:val="44"/>
        </w:rPr>
        <w:t>（暂行）</w:t>
      </w:r>
    </w:p>
    <w:p w:rsidR="009D5C04" w:rsidRPr="008A4160" w:rsidRDefault="009D5C04" w:rsidP="009D5C04">
      <w:pPr>
        <w:adjustRightInd/>
        <w:snapToGrid/>
        <w:spacing w:line="600" w:lineRule="exact"/>
        <w:ind w:firstLine="0"/>
        <w:jc w:val="center"/>
        <w:rPr>
          <w:rFonts w:ascii="Calibri" w:eastAsia="Calibri" w:hAnsi="Calibri" w:cs="Calibri"/>
          <w:b/>
          <w:sz w:val="32"/>
          <w:szCs w:val="22"/>
        </w:rPr>
      </w:pPr>
    </w:p>
    <w:p w:rsidR="009D5C04" w:rsidRPr="008A4160" w:rsidRDefault="009D5C04" w:rsidP="009D5C04">
      <w:pPr>
        <w:adjustRightInd/>
        <w:snapToGrid/>
        <w:spacing w:line="600" w:lineRule="exact"/>
        <w:ind w:firstLine="0"/>
        <w:jc w:val="center"/>
        <w:rPr>
          <w:rFonts w:ascii="黑体" w:eastAsia="黑体" w:hAnsi="黑体" w:cs="Calibri"/>
          <w:sz w:val="32"/>
          <w:szCs w:val="32"/>
        </w:rPr>
      </w:pPr>
      <w:r w:rsidRPr="008A4160">
        <w:rPr>
          <w:rFonts w:ascii="黑体" w:eastAsia="黑体" w:hAnsi="黑体" w:cs="宋体"/>
          <w:sz w:val="32"/>
          <w:szCs w:val="32"/>
        </w:rPr>
        <w:t>第一章</w:t>
      </w:r>
      <w:r>
        <w:rPr>
          <w:rFonts w:ascii="黑体" w:eastAsia="黑体" w:hAnsi="黑体" w:cs="宋体" w:hint="eastAsia"/>
          <w:sz w:val="32"/>
          <w:szCs w:val="32"/>
        </w:rPr>
        <w:t xml:space="preserve">  </w:t>
      </w:r>
      <w:r w:rsidRPr="008A4160">
        <w:rPr>
          <w:rFonts w:ascii="黑体" w:eastAsia="黑体" w:hAnsi="黑体" w:cs="宋体"/>
          <w:sz w:val="32"/>
          <w:szCs w:val="32"/>
        </w:rPr>
        <w:t>基本要求</w:t>
      </w:r>
    </w:p>
    <w:p w:rsidR="009D5C04" w:rsidRPr="008A4160" w:rsidRDefault="009D5C04" w:rsidP="009D5C04">
      <w:pPr>
        <w:adjustRightInd/>
        <w:snapToGrid/>
        <w:spacing w:line="600" w:lineRule="exact"/>
        <w:ind w:firstLineChars="200" w:firstLine="643"/>
        <w:rPr>
          <w:rFonts w:ascii="仿宋" w:eastAsia="仿宋" w:hAnsi="仿宋" w:cs="Calibri"/>
          <w:sz w:val="32"/>
          <w:szCs w:val="32"/>
        </w:rPr>
      </w:pPr>
      <w:r w:rsidRPr="008A4160">
        <w:rPr>
          <w:rFonts w:ascii="楷体_GB2312" w:eastAsia="楷体_GB2312" w:hAnsi="楷体" w:cs="宋体" w:hint="eastAsia"/>
          <w:b/>
          <w:sz w:val="32"/>
          <w:szCs w:val="32"/>
        </w:rPr>
        <w:t>第一条</w:t>
      </w:r>
      <w:r w:rsidRPr="00D05088">
        <w:rPr>
          <w:rFonts w:ascii="仿宋_GB2312" w:hAnsi="仿宋" w:cs="宋体" w:hint="eastAsia"/>
          <w:sz w:val="32"/>
          <w:szCs w:val="32"/>
        </w:rPr>
        <w:t xml:space="preserve"> </w:t>
      </w:r>
      <w:r w:rsidRPr="00D05088">
        <w:rPr>
          <w:rFonts w:ascii="仿宋_GB2312" w:hAnsi="仿宋" w:cs="宋体"/>
          <w:sz w:val="32"/>
          <w:szCs w:val="32"/>
        </w:rPr>
        <w:t>为加强中医住院病案首页管理，提高中医病案信息质量，保障医疗安全，依据《中华人民共和国统计法》、《中医病历书写基本规范》、《住院病案首页数据填写质量规范（暂行）》等相关法律法规和规范，制定本规范。</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第二条</w:t>
      </w:r>
      <w:r w:rsidRPr="008A4160">
        <w:rPr>
          <w:rFonts w:ascii="楷体" w:eastAsia="楷体" w:hAnsi="楷体" w:cs="宋体"/>
          <w:b/>
          <w:sz w:val="32"/>
          <w:szCs w:val="32"/>
        </w:rPr>
        <w:t xml:space="preserve"> </w:t>
      </w:r>
      <w:r w:rsidRPr="00D05088">
        <w:rPr>
          <w:rFonts w:ascii="仿宋_GB2312" w:hAnsi="仿宋" w:cs="宋体"/>
          <w:sz w:val="32"/>
          <w:szCs w:val="32"/>
        </w:rPr>
        <w:t>中医住院病案首页是医务人员使用文字、符号、代码、数字等方式，将患者住院期间相关信息精炼汇总在特定的表格中，形成的病例数据摘要。中医住院病案首页包括患者基本信息、住院过程信息、诊疗信息、费用信息。</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第三条</w:t>
      </w:r>
      <w:r>
        <w:rPr>
          <w:rFonts w:ascii="楷体_GB2312" w:eastAsia="楷体_GB2312" w:hAnsi="楷体" w:cs="宋体" w:hint="eastAsia"/>
          <w:b/>
          <w:sz w:val="32"/>
          <w:szCs w:val="32"/>
        </w:rPr>
        <w:t xml:space="preserve"> </w:t>
      </w:r>
      <w:r w:rsidRPr="00D05088">
        <w:rPr>
          <w:rFonts w:ascii="仿宋_GB2312" w:hAnsi="仿宋" w:cs="宋体"/>
          <w:sz w:val="32"/>
          <w:szCs w:val="32"/>
        </w:rPr>
        <w:t>中医住院病案首页填写应当客观、真实、及时、规范，项目填写完整，准确反映住院期间中医诊疗信息。</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第四条</w:t>
      </w:r>
      <w:r w:rsidRPr="008A4160">
        <w:rPr>
          <w:rFonts w:ascii="楷体" w:eastAsia="楷体" w:hAnsi="楷体" w:cs="宋体"/>
          <w:b/>
          <w:sz w:val="32"/>
          <w:szCs w:val="32"/>
        </w:rPr>
        <w:t xml:space="preserve"> </w:t>
      </w:r>
      <w:r w:rsidRPr="00D05088">
        <w:rPr>
          <w:rFonts w:ascii="仿宋_GB2312" w:hAnsi="仿宋" w:cs="宋体"/>
          <w:sz w:val="32"/>
          <w:szCs w:val="32"/>
        </w:rPr>
        <w:t>中医住院病案首页中常用的标量、称量应当使用国家计量标准和卫生行业通用标准。</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第五条</w:t>
      </w:r>
      <w:r w:rsidRPr="008A4160">
        <w:rPr>
          <w:rFonts w:ascii="楷体" w:eastAsia="楷体" w:hAnsi="楷体" w:cs="宋体"/>
          <w:b/>
          <w:sz w:val="32"/>
          <w:szCs w:val="32"/>
        </w:rPr>
        <w:t xml:space="preserve"> </w:t>
      </w:r>
      <w:r w:rsidRPr="00D05088">
        <w:rPr>
          <w:rFonts w:ascii="仿宋_GB2312" w:hAnsi="仿宋" w:cs="宋体"/>
          <w:sz w:val="32"/>
          <w:szCs w:val="32"/>
        </w:rPr>
        <w:t>中医住院病案首页应当使用规范的疾病</w:t>
      </w:r>
      <w:r w:rsidRPr="00D05088">
        <w:rPr>
          <w:rFonts w:ascii="仿宋_GB2312" w:hAnsi="仿宋" w:cs="宋体" w:hint="eastAsia"/>
          <w:sz w:val="32"/>
          <w:szCs w:val="32"/>
        </w:rPr>
        <w:t>、证候</w:t>
      </w:r>
      <w:r w:rsidRPr="00D05088">
        <w:rPr>
          <w:rFonts w:ascii="仿宋_GB2312" w:hAnsi="仿宋" w:cs="宋体"/>
          <w:sz w:val="32"/>
          <w:szCs w:val="32"/>
        </w:rPr>
        <w:t xml:space="preserve">诊断和手术操作名称。诊断依据应在病历中可追溯。 </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第六条</w:t>
      </w:r>
      <w:r w:rsidRPr="008A4160">
        <w:rPr>
          <w:rFonts w:ascii="楷体" w:eastAsia="楷体" w:hAnsi="楷体" w:cs="宋体"/>
          <w:b/>
          <w:sz w:val="32"/>
          <w:szCs w:val="32"/>
        </w:rPr>
        <w:t xml:space="preserve"> </w:t>
      </w:r>
      <w:r w:rsidRPr="00D05088">
        <w:rPr>
          <w:rFonts w:ascii="仿宋_GB2312" w:hAnsi="仿宋" w:cs="宋体"/>
          <w:sz w:val="32"/>
          <w:szCs w:val="32"/>
        </w:rPr>
        <w:t>门（急）诊诊断指患者住院的理由，分别有门（急）诊中医诊断及疾病编码、门（急）诊西医诊断及疾病编码。</w:t>
      </w:r>
    </w:p>
    <w:p w:rsidR="009D5C04" w:rsidRPr="00D05088" w:rsidRDefault="009D5C04" w:rsidP="009D5C04">
      <w:pPr>
        <w:adjustRightInd/>
        <w:snapToGrid/>
        <w:spacing w:line="600" w:lineRule="exact"/>
        <w:ind w:firstLineChars="200" w:firstLine="643"/>
        <w:rPr>
          <w:rFonts w:ascii="仿宋_GB2312" w:hAnsi="仿宋" w:cs="宋体"/>
          <w:sz w:val="32"/>
          <w:szCs w:val="32"/>
        </w:rPr>
      </w:pPr>
      <w:r w:rsidRPr="008A4160">
        <w:rPr>
          <w:rFonts w:ascii="楷体_GB2312" w:eastAsia="楷体_GB2312" w:hAnsi="楷体" w:cs="宋体"/>
          <w:b/>
          <w:sz w:val="32"/>
          <w:szCs w:val="32"/>
        </w:rPr>
        <w:lastRenderedPageBreak/>
        <w:t>第七条</w:t>
      </w:r>
      <w:r>
        <w:rPr>
          <w:rFonts w:ascii="楷体_GB2312" w:eastAsia="楷体_GB2312" w:hAnsi="楷体" w:cs="宋体" w:hint="eastAsia"/>
          <w:b/>
          <w:sz w:val="32"/>
          <w:szCs w:val="32"/>
        </w:rPr>
        <w:t xml:space="preserve"> </w:t>
      </w:r>
      <w:r w:rsidRPr="00D05088">
        <w:rPr>
          <w:rFonts w:ascii="仿宋_GB2312" w:hAnsi="仿宋" w:cs="宋体"/>
          <w:sz w:val="32"/>
          <w:szCs w:val="32"/>
        </w:rPr>
        <w:t>中医诊断名称由中医病名和</w:t>
      </w:r>
      <w:proofErr w:type="gramStart"/>
      <w:r w:rsidRPr="00D05088">
        <w:rPr>
          <w:rFonts w:ascii="仿宋_GB2312" w:hAnsi="仿宋" w:cs="宋体"/>
          <w:sz w:val="32"/>
          <w:szCs w:val="32"/>
        </w:rPr>
        <w:t>证候名构成</w:t>
      </w:r>
      <w:proofErr w:type="gramEnd"/>
      <w:r w:rsidRPr="00D05088">
        <w:rPr>
          <w:rFonts w:ascii="仿宋_GB2312" w:hAnsi="仿宋" w:cs="宋体"/>
          <w:sz w:val="32"/>
          <w:szCs w:val="32"/>
        </w:rPr>
        <w:t>，西医诊断名称一般由病因、部位、临床表现、病理诊断等要素构成。</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中医病证诊断编码应当统一使用《中医病证分类与代码》（GB/T15657-1995</w:t>
      </w:r>
      <w:r w:rsidRPr="00D05088">
        <w:rPr>
          <w:rFonts w:ascii="仿宋_GB2312" w:hAnsi="仿宋" w:cs="宋体" w:hint="eastAsia"/>
          <w:sz w:val="32"/>
          <w:szCs w:val="32"/>
        </w:rPr>
        <w:t>，简称</w:t>
      </w:r>
      <w:r w:rsidRPr="00D05088">
        <w:rPr>
          <w:rFonts w:ascii="仿宋_GB2312" w:hAnsi="仿宋" w:cs="宋体"/>
          <w:sz w:val="32"/>
          <w:szCs w:val="32"/>
        </w:rPr>
        <w:t>TCD），西医疾病诊断编码应当统一使用ICD-10</w:t>
      </w:r>
      <w:r w:rsidRPr="00D05088">
        <w:rPr>
          <w:rFonts w:ascii="仿宋_GB2312" w:hAnsi="仿宋" w:cs="宋体" w:hint="eastAsia"/>
          <w:sz w:val="32"/>
          <w:szCs w:val="32"/>
        </w:rPr>
        <w:t>，</w:t>
      </w:r>
      <w:r w:rsidRPr="00D05088">
        <w:rPr>
          <w:rFonts w:ascii="仿宋_GB2312" w:hAnsi="仿宋" w:cs="宋体"/>
          <w:sz w:val="32"/>
          <w:szCs w:val="32"/>
        </w:rPr>
        <w:t>手术和操作编码应当统一使用ICD-9-CM-3。使用西医疾病诊断相关分组（DRGs）开展医院绩效评价的地区，应当使用统计版ICD-10和统计版ICD-9-CM-3。</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第八条</w:t>
      </w:r>
      <w:r w:rsidRPr="008A4160">
        <w:rPr>
          <w:rFonts w:ascii="仿宋" w:eastAsia="仿宋" w:hAnsi="仿宋" w:cs="宋体"/>
          <w:sz w:val="32"/>
          <w:szCs w:val="32"/>
        </w:rPr>
        <w:t xml:space="preserve"> </w:t>
      </w:r>
      <w:r w:rsidRPr="00D05088">
        <w:rPr>
          <w:rFonts w:ascii="仿宋_GB2312" w:hAnsi="仿宋" w:cs="宋体"/>
          <w:sz w:val="32"/>
          <w:szCs w:val="32"/>
        </w:rPr>
        <w:t>医疗机构应当建立中医病案质量管理与控制工作制度，确保中医住院病案首页数据质量。</w:t>
      </w:r>
    </w:p>
    <w:p w:rsidR="009D5C04" w:rsidRPr="008A4160" w:rsidRDefault="009D5C04" w:rsidP="009D5C04">
      <w:pPr>
        <w:adjustRightInd/>
        <w:snapToGrid/>
        <w:spacing w:line="600" w:lineRule="exact"/>
        <w:ind w:firstLine="0"/>
        <w:jc w:val="center"/>
        <w:rPr>
          <w:rFonts w:ascii="黑体" w:eastAsia="黑体" w:hAnsi="黑体" w:cs="宋体"/>
          <w:sz w:val="32"/>
          <w:szCs w:val="32"/>
        </w:rPr>
      </w:pPr>
      <w:r w:rsidRPr="008A4160">
        <w:rPr>
          <w:rFonts w:ascii="黑体" w:eastAsia="黑体" w:hAnsi="黑体" w:cs="宋体"/>
          <w:sz w:val="32"/>
          <w:szCs w:val="32"/>
        </w:rPr>
        <w:t xml:space="preserve">第二章 </w:t>
      </w:r>
      <w:r>
        <w:rPr>
          <w:rFonts w:ascii="黑体" w:eastAsia="黑体" w:hAnsi="黑体" w:cs="宋体" w:hint="eastAsia"/>
          <w:sz w:val="32"/>
          <w:szCs w:val="32"/>
        </w:rPr>
        <w:t xml:space="preserve"> </w:t>
      </w:r>
      <w:r w:rsidRPr="008A4160">
        <w:rPr>
          <w:rFonts w:ascii="黑体" w:eastAsia="黑体" w:hAnsi="黑体" w:cs="宋体"/>
          <w:sz w:val="32"/>
          <w:szCs w:val="32"/>
        </w:rPr>
        <w:t>填写规范</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第九条</w:t>
      </w:r>
      <w:r>
        <w:rPr>
          <w:rFonts w:ascii="楷体_GB2312" w:eastAsia="楷体_GB2312" w:hAnsi="楷体" w:cs="宋体" w:hint="eastAsia"/>
          <w:b/>
          <w:sz w:val="32"/>
          <w:szCs w:val="32"/>
        </w:rPr>
        <w:t xml:space="preserve"> </w:t>
      </w:r>
      <w:r w:rsidRPr="00D05088">
        <w:rPr>
          <w:rFonts w:ascii="仿宋_GB2312" w:hAnsi="仿宋" w:cs="宋体"/>
          <w:sz w:val="32"/>
          <w:szCs w:val="32"/>
        </w:rPr>
        <w:t>入院时间是指患者实际入病房的接诊时间；出院时间是指患者治疗结束或终止治疗离开病房的时间，其中死亡患者是指其死亡时间；记录时间应当精确到分钟。</w:t>
      </w:r>
    </w:p>
    <w:p w:rsidR="009D5C04" w:rsidRPr="00D05088" w:rsidRDefault="009D5C04" w:rsidP="009D5C04">
      <w:pPr>
        <w:adjustRightInd/>
        <w:snapToGrid/>
        <w:spacing w:line="600" w:lineRule="exact"/>
        <w:ind w:firstLineChars="200" w:firstLine="643"/>
        <w:rPr>
          <w:rFonts w:ascii="仿宋_GB2312" w:hAnsi="仿宋" w:cs="宋体"/>
          <w:sz w:val="32"/>
          <w:szCs w:val="32"/>
        </w:rPr>
      </w:pPr>
      <w:r w:rsidRPr="008A4160">
        <w:rPr>
          <w:rFonts w:ascii="楷体_GB2312" w:eastAsia="楷体_GB2312" w:hAnsi="楷体" w:cs="宋体"/>
          <w:b/>
          <w:sz w:val="32"/>
          <w:szCs w:val="32"/>
        </w:rPr>
        <w:t>第十条</w:t>
      </w:r>
      <w:r>
        <w:rPr>
          <w:rFonts w:ascii="楷体_GB2312" w:eastAsia="楷体_GB2312" w:hAnsi="楷体" w:cs="宋体" w:hint="eastAsia"/>
          <w:b/>
          <w:sz w:val="32"/>
          <w:szCs w:val="32"/>
        </w:rPr>
        <w:t xml:space="preserve"> </w:t>
      </w:r>
      <w:r w:rsidRPr="00D05088">
        <w:rPr>
          <w:rFonts w:ascii="仿宋_GB2312" w:hAnsi="仿宋" w:cs="宋体"/>
          <w:sz w:val="32"/>
          <w:szCs w:val="32"/>
        </w:rPr>
        <w:t>治疗类别是指患者住院期间接受治疗的类别,中医</w:t>
      </w:r>
      <w:r w:rsidRPr="00D05088">
        <w:rPr>
          <w:rFonts w:ascii="仿宋_GB2312" w:hAnsi="仿宋" w:cs="宋体" w:hint="eastAsia"/>
          <w:sz w:val="32"/>
          <w:szCs w:val="32"/>
        </w:rPr>
        <w:t>治疗是指</w:t>
      </w:r>
      <w:r w:rsidRPr="00D05088">
        <w:rPr>
          <w:rFonts w:ascii="仿宋_GB2312" w:hAnsi="仿宋" w:cs="宋体"/>
          <w:sz w:val="32"/>
          <w:szCs w:val="32"/>
        </w:rPr>
        <w:t>针对中医主病主证采用以中医药</w:t>
      </w:r>
      <w:r w:rsidRPr="00D05088">
        <w:rPr>
          <w:rFonts w:ascii="仿宋_GB2312" w:hAnsi="仿宋" w:cs="宋体" w:hint="eastAsia"/>
          <w:sz w:val="32"/>
          <w:szCs w:val="32"/>
        </w:rPr>
        <w:t>（</w:t>
      </w:r>
      <w:proofErr w:type="gramStart"/>
      <w:r w:rsidRPr="00D05088">
        <w:rPr>
          <w:rFonts w:ascii="仿宋_GB2312" w:hAnsi="仿宋" w:cs="宋体" w:hint="eastAsia"/>
          <w:sz w:val="32"/>
          <w:szCs w:val="32"/>
        </w:rPr>
        <w:t>含民族</w:t>
      </w:r>
      <w:proofErr w:type="gramEnd"/>
      <w:r w:rsidRPr="00D05088">
        <w:rPr>
          <w:rFonts w:ascii="仿宋_GB2312" w:hAnsi="仿宋" w:cs="宋体" w:hint="eastAsia"/>
          <w:sz w:val="32"/>
          <w:szCs w:val="32"/>
        </w:rPr>
        <w:t>医药）为主进行的治疗；</w:t>
      </w:r>
      <w:r w:rsidRPr="00D05088">
        <w:rPr>
          <w:rFonts w:ascii="仿宋_GB2312" w:hAnsi="仿宋" w:cs="宋体"/>
          <w:sz w:val="32"/>
          <w:szCs w:val="32"/>
        </w:rPr>
        <w:t>中西医</w:t>
      </w:r>
      <w:r w:rsidRPr="00D05088">
        <w:rPr>
          <w:rFonts w:ascii="仿宋_GB2312" w:hAnsi="仿宋" w:cs="宋体" w:hint="eastAsia"/>
          <w:sz w:val="32"/>
          <w:szCs w:val="32"/>
        </w:rPr>
        <w:t>治疗是指</w:t>
      </w:r>
      <w:r w:rsidRPr="00D05088">
        <w:rPr>
          <w:rFonts w:ascii="仿宋_GB2312" w:hAnsi="仿宋" w:cs="宋体"/>
          <w:sz w:val="32"/>
          <w:szCs w:val="32"/>
        </w:rPr>
        <w:t>针对中医主病</w:t>
      </w:r>
      <w:r w:rsidRPr="00D05088">
        <w:rPr>
          <w:rFonts w:ascii="仿宋_GB2312" w:hAnsi="仿宋" w:cs="宋体" w:hint="eastAsia"/>
          <w:sz w:val="32"/>
          <w:szCs w:val="32"/>
        </w:rPr>
        <w:t>主证</w:t>
      </w:r>
      <w:r w:rsidRPr="00D05088">
        <w:rPr>
          <w:rFonts w:ascii="仿宋_GB2312" w:hAnsi="仿宋" w:cs="宋体"/>
          <w:sz w:val="32"/>
          <w:szCs w:val="32"/>
        </w:rPr>
        <w:t>和西医第一诊断采用中医药（</w:t>
      </w:r>
      <w:proofErr w:type="gramStart"/>
      <w:r w:rsidRPr="00D05088">
        <w:rPr>
          <w:rFonts w:ascii="仿宋_GB2312" w:hAnsi="仿宋" w:cs="宋体" w:hint="eastAsia"/>
          <w:sz w:val="32"/>
          <w:szCs w:val="32"/>
        </w:rPr>
        <w:t>含民族</w:t>
      </w:r>
      <w:proofErr w:type="gramEnd"/>
      <w:r w:rsidRPr="00D05088">
        <w:rPr>
          <w:rFonts w:ascii="仿宋_GB2312" w:hAnsi="仿宋" w:cs="宋体" w:hint="eastAsia"/>
          <w:sz w:val="32"/>
          <w:szCs w:val="32"/>
        </w:rPr>
        <w:t>医药</w:t>
      </w:r>
      <w:r w:rsidRPr="00D05088">
        <w:rPr>
          <w:rFonts w:ascii="仿宋_GB2312" w:hAnsi="仿宋" w:cs="宋体"/>
          <w:sz w:val="32"/>
          <w:szCs w:val="32"/>
        </w:rPr>
        <w:t>）和</w:t>
      </w:r>
      <w:r w:rsidRPr="00D05088">
        <w:rPr>
          <w:rFonts w:ascii="仿宋_GB2312" w:hAnsi="仿宋" w:cs="宋体" w:hint="eastAsia"/>
          <w:sz w:val="32"/>
          <w:szCs w:val="32"/>
        </w:rPr>
        <w:t>现代</w:t>
      </w:r>
      <w:r w:rsidRPr="00D05088">
        <w:rPr>
          <w:rFonts w:ascii="仿宋_GB2312" w:hAnsi="仿宋" w:cs="宋体"/>
          <w:sz w:val="32"/>
          <w:szCs w:val="32"/>
        </w:rPr>
        <w:t>医</w:t>
      </w:r>
      <w:r w:rsidRPr="00D05088">
        <w:rPr>
          <w:rFonts w:ascii="仿宋_GB2312" w:hAnsi="仿宋" w:cs="宋体" w:hint="eastAsia"/>
          <w:sz w:val="32"/>
          <w:szCs w:val="32"/>
        </w:rPr>
        <w:t>学技术方法进行的</w:t>
      </w:r>
      <w:r w:rsidRPr="00D05088">
        <w:rPr>
          <w:rFonts w:ascii="仿宋_GB2312" w:hAnsi="仿宋" w:cs="宋体"/>
          <w:sz w:val="32"/>
          <w:szCs w:val="32"/>
        </w:rPr>
        <w:t>治疗</w:t>
      </w:r>
      <w:r w:rsidRPr="00D05088">
        <w:rPr>
          <w:rFonts w:ascii="仿宋_GB2312" w:hAnsi="仿宋" w:cs="宋体" w:hint="eastAsia"/>
          <w:sz w:val="32"/>
          <w:szCs w:val="32"/>
        </w:rPr>
        <w:t>；</w:t>
      </w:r>
      <w:r w:rsidRPr="00D05088">
        <w:rPr>
          <w:rFonts w:ascii="仿宋_GB2312" w:hAnsi="仿宋" w:cs="宋体"/>
          <w:sz w:val="32"/>
          <w:szCs w:val="32"/>
        </w:rPr>
        <w:t>西医</w:t>
      </w:r>
      <w:r w:rsidRPr="00D05088">
        <w:rPr>
          <w:rFonts w:ascii="仿宋_GB2312" w:hAnsi="仿宋" w:cs="宋体" w:hint="eastAsia"/>
          <w:sz w:val="32"/>
          <w:szCs w:val="32"/>
        </w:rPr>
        <w:t>治疗是指</w:t>
      </w:r>
      <w:r w:rsidRPr="00D05088">
        <w:rPr>
          <w:rFonts w:ascii="仿宋_GB2312" w:hAnsi="仿宋" w:cs="宋体"/>
          <w:sz w:val="32"/>
          <w:szCs w:val="32"/>
        </w:rPr>
        <w:t>针对西医诊断实施</w:t>
      </w:r>
      <w:r w:rsidRPr="00D05088">
        <w:rPr>
          <w:rFonts w:ascii="仿宋_GB2312" w:hAnsi="仿宋" w:cs="宋体" w:hint="eastAsia"/>
          <w:sz w:val="32"/>
          <w:szCs w:val="32"/>
        </w:rPr>
        <w:t>的</w:t>
      </w:r>
      <w:r w:rsidRPr="00D05088">
        <w:rPr>
          <w:rFonts w:ascii="仿宋_GB2312" w:hAnsi="仿宋" w:cs="宋体"/>
          <w:sz w:val="32"/>
          <w:szCs w:val="32"/>
        </w:rPr>
        <w:t>现代医学治疗。</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实施</w:t>
      </w:r>
      <w:r w:rsidRPr="00D05088">
        <w:rPr>
          <w:rFonts w:ascii="仿宋_GB2312" w:hAnsi="仿宋" w:cs="宋体" w:hint="eastAsia"/>
          <w:sz w:val="32"/>
          <w:szCs w:val="32"/>
        </w:rPr>
        <w:t>中医</w:t>
      </w:r>
      <w:r w:rsidRPr="00D05088">
        <w:rPr>
          <w:rFonts w:ascii="仿宋_GB2312" w:hAnsi="仿宋" w:cs="宋体"/>
          <w:sz w:val="32"/>
          <w:szCs w:val="32"/>
        </w:rPr>
        <w:t>临床路径是指住院病人在院期间实施了中医临床路径</w:t>
      </w:r>
      <w:r w:rsidRPr="00D05088">
        <w:rPr>
          <w:rFonts w:ascii="仿宋_GB2312" w:hAnsi="仿宋" w:cs="宋体" w:hint="eastAsia"/>
          <w:sz w:val="32"/>
          <w:szCs w:val="32"/>
        </w:rPr>
        <w:t>。</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使用医疗机构中药制剂是指对住院病人使用经省级以上药监部门批准而配制、自用的固定处方制剂，包括本院注</w:t>
      </w:r>
      <w:r w:rsidRPr="00D05088">
        <w:rPr>
          <w:rFonts w:ascii="仿宋_GB2312" w:hAnsi="仿宋" w:cs="宋体"/>
          <w:sz w:val="32"/>
          <w:szCs w:val="32"/>
        </w:rPr>
        <w:lastRenderedPageBreak/>
        <w:t>册的医疗机构中药制剂以及省级食品药品监督管理局批准的外院调剂使用的中药制剂进行治疗，医嘱单</w:t>
      </w:r>
      <w:r w:rsidRPr="00D05088">
        <w:rPr>
          <w:rFonts w:ascii="仿宋_GB2312" w:hAnsi="仿宋" w:cs="宋体" w:hint="eastAsia"/>
          <w:sz w:val="32"/>
          <w:szCs w:val="32"/>
        </w:rPr>
        <w:t>中应</w:t>
      </w:r>
      <w:r w:rsidRPr="00D05088">
        <w:rPr>
          <w:rFonts w:ascii="仿宋_GB2312" w:hAnsi="仿宋" w:cs="宋体"/>
          <w:sz w:val="32"/>
          <w:szCs w:val="32"/>
        </w:rPr>
        <w:t>有记录。</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使用中医诊疗设备是指对住院病人使用在中医理论指导下应用的仪器、设备、器具、材料及其他物品（含民族</w:t>
      </w:r>
      <w:proofErr w:type="gramStart"/>
      <w:r w:rsidRPr="00D05088">
        <w:rPr>
          <w:rFonts w:ascii="仿宋_GB2312" w:hAnsi="仿宋" w:cs="宋体"/>
          <w:sz w:val="32"/>
          <w:szCs w:val="32"/>
        </w:rPr>
        <w:t>医</w:t>
      </w:r>
      <w:proofErr w:type="gramEnd"/>
      <w:r w:rsidRPr="00D05088">
        <w:rPr>
          <w:rFonts w:ascii="仿宋_GB2312" w:hAnsi="仿宋" w:cs="宋体"/>
          <w:sz w:val="32"/>
          <w:szCs w:val="32"/>
        </w:rPr>
        <w:t>诊疗设备）进行治疗，医嘱单</w:t>
      </w:r>
      <w:r w:rsidRPr="00D05088">
        <w:rPr>
          <w:rFonts w:ascii="仿宋_GB2312" w:hAnsi="仿宋" w:cs="宋体" w:hint="eastAsia"/>
          <w:sz w:val="32"/>
          <w:szCs w:val="32"/>
        </w:rPr>
        <w:t>中应</w:t>
      </w:r>
      <w:r w:rsidRPr="00D05088">
        <w:rPr>
          <w:rFonts w:ascii="仿宋_GB2312" w:hAnsi="仿宋" w:cs="宋体"/>
          <w:sz w:val="32"/>
          <w:szCs w:val="32"/>
        </w:rPr>
        <w:t>有记录。</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使用中医诊疗技术是指对住院病人使用以中医理论为指导，能发挥中医药特色优势的临床实用技术。使用中医诊疗技术应当符合《全国中医医疗统计报表制度》</w:t>
      </w:r>
      <w:r w:rsidRPr="00D05088">
        <w:rPr>
          <w:rFonts w:ascii="仿宋_GB2312" w:hAnsi="仿宋" w:cs="宋体" w:hint="eastAsia"/>
          <w:sz w:val="32"/>
          <w:szCs w:val="32"/>
        </w:rPr>
        <w:t>中</w:t>
      </w:r>
      <w:r w:rsidRPr="00D05088">
        <w:rPr>
          <w:rFonts w:ascii="仿宋_GB2312" w:hAnsi="仿宋" w:cs="宋体"/>
          <w:sz w:val="32"/>
          <w:szCs w:val="32"/>
        </w:rPr>
        <w:t>《中医诊疗技术目录》有关项目</w:t>
      </w:r>
      <w:r w:rsidRPr="00D05088">
        <w:rPr>
          <w:rFonts w:ascii="仿宋_GB2312" w:hAnsi="仿宋" w:cs="宋体" w:hint="eastAsia"/>
          <w:sz w:val="32"/>
          <w:szCs w:val="32"/>
        </w:rPr>
        <w:t>。</w:t>
      </w:r>
    </w:p>
    <w:p w:rsidR="009D5C04" w:rsidRPr="00D05088" w:rsidRDefault="009D5C04" w:rsidP="009D5C04">
      <w:pPr>
        <w:adjustRightInd/>
        <w:snapToGrid/>
        <w:spacing w:line="600" w:lineRule="exact"/>
        <w:ind w:firstLineChars="200" w:firstLine="640"/>
        <w:rPr>
          <w:rFonts w:ascii="仿宋_GB2312" w:hAnsi="仿宋" w:cs="宋体"/>
          <w:sz w:val="32"/>
          <w:szCs w:val="32"/>
        </w:rPr>
      </w:pPr>
      <w:proofErr w:type="gramStart"/>
      <w:r w:rsidRPr="00D05088">
        <w:rPr>
          <w:rFonts w:ascii="仿宋_GB2312" w:hAnsi="仿宋" w:cs="宋体" w:hint="eastAsia"/>
          <w:sz w:val="32"/>
          <w:szCs w:val="32"/>
        </w:rPr>
        <w:t>辨证</w:t>
      </w:r>
      <w:r w:rsidRPr="00D05088">
        <w:rPr>
          <w:rFonts w:ascii="仿宋_GB2312" w:hAnsi="仿宋" w:cs="宋体"/>
          <w:sz w:val="32"/>
          <w:szCs w:val="32"/>
        </w:rPr>
        <w:t>施护是</w:t>
      </w:r>
      <w:proofErr w:type="gramEnd"/>
      <w:r w:rsidRPr="00D05088">
        <w:rPr>
          <w:rFonts w:ascii="仿宋_GB2312" w:hAnsi="仿宋" w:cs="宋体"/>
          <w:sz w:val="32"/>
          <w:szCs w:val="32"/>
        </w:rPr>
        <w:t>指对住院病人根据临床辨证的结果，针对某种（类）疾病、证候（体征）在临床护理中的突出问题，采取相应的中医护理措施</w:t>
      </w:r>
      <w:r w:rsidRPr="00D05088">
        <w:rPr>
          <w:rFonts w:ascii="仿宋_GB2312" w:hAnsi="仿宋" w:cs="宋体" w:hint="eastAsia"/>
          <w:sz w:val="32"/>
          <w:szCs w:val="32"/>
        </w:rPr>
        <w:t>。</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第十一条</w:t>
      </w:r>
      <w:r>
        <w:rPr>
          <w:rFonts w:ascii="楷体_GB2312" w:eastAsia="楷体_GB2312" w:hAnsi="楷体" w:cs="宋体" w:hint="eastAsia"/>
          <w:b/>
          <w:sz w:val="32"/>
          <w:szCs w:val="32"/>
        </w:rPr>
        <w:t xml:space="preserve"> </w:t>
      </w:r>
      <w:r w:rsidRPr="00D05088">
        <w:rPr>
          <w:rFonts w:ascii="仿宋_GB2312" w:hAnsi="仿宋" w:cs="宋体"/>
          <w:sz w:val="32"/>
          <w:szCs w:val="32"/>
        </w:rPr>
        <w:t>出院诊断包括出院中医诊断和出院西医诊断，出院中医诊断应有主病及编码、主证及编码，出院西医诊断应有主要诊断和其他诊断（并发症和合并症）及编码。</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第十二条</w:t>
      </w:r>
      <w:r>
        <w:rPr>
          <w:rFonts w:ascii="楷体_GB2312" w:eastAsia="楷体_GB2312" w:hAnsi="楷体" w:cs="宋体" w:hint="eastAsia"/>
          <w:b/>
          <w:sz w:val="32"/>
          <w:szCs w:val="32"/>
        </w:rPr>
        <w:t xml:space="preserve"> </w:t>
      </w:r>
      <w:r w:rsidRPr="00D05088">
        <w:rPr>
          <w:rFonts w:ascii="仿宋_GB2312" w:hAnsi="仿宋" w:cs="宋体"/>
          <w:sz w:val="32"/>
          <w:szCs w:val="32"/>
        </w:rPr>
        <w:t xml:space="preserve">主要诊断一般是患者住院的理由，原则上应选择本次住院对患者健康危害最大、消耗医疗资源最多、住院时间最长的疾病诊断。 </w:t>
      </w:r>
    </w:p>
    <w:p w:rsidR="009D5C04" w:rsidRPr="00D05088" w:rsidRDefault="009D5C04" w:rsidP="009D5C04">
      <w:pPr>
        <w:adjustRightInd/>
        <w:snapToGrid/>
        <w:spacing w:line="600" w:lineRule="exact"/>
        <w:ind w:firstLineChars="200" w:firstLine="643"/>
        <w:rPr>
          <w:rFonts w:ascii="仿宋_GB2312" w:hAnsi="仿宋" w:cs="宋体"/>
          <w:sz w:val="32"/>
          <w:szCs w:val="32"/>
        </w:rPr>
      </w:pPr>
      <w:r w:rsidRPr="008A4160">
        <w:rPr>
          <w:rFonts w:ascii="楷体_GB2312" w:eastAsia="楷体_GB2312" w:hAnsi="楷体" w:cs="宋体"/>
          <w:b/>
          <w:sz w:val="32"/>
          <w:szCs w:val="32"/>
        </w:rPr>
        <w:t>第十三条</w:t>
      </w:r>
      <w:r>
        <w:rPr>
          <w:rFonts w:ascii="楷体_GB2312" w:eastAsia="楷体_GB2312" w:hAnsi="楷体" w:cs="宋体" w:hint="eastAsia"/>
          <w:b/>
          <w:sz w:val="32"/>
          <w:szCs w:val="32"/>
        </w:rPr>
        <w:t xml:space="preserve"> </w:t>
      </w:r>
      <w:r w:rsidRPr="00D05088">
        <w:rPr>
          <w:rFonts w:ascii="仿宋_GB2312" w:hAnsi="仿宋" w:cs="宋体"/>
          <w:sz w:val="32"/>
          <w:szCs w:val="32"/>
        </w:rPr>
        <w:t xml:space="preserve">主要诊断选择的一般原则 </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（一）中医诊断以整体审察、</w:t>
      </w:r>
      <w:r w:rsidRPr="00D05088">
        <w:rPr>
          <w:rFonts w:ascii="仿宋_GB2312" w:hAnsi="仿宋" w:cs="宋体" w:hint="eastAsia"/>
          <w:sz w:val="32"/>
          <w:szCs w:val="32"/>
        </w:rPr>
        <w:t>诊法</w:t>
      </w:r>
      <w:r w:rsidRPr="00D05088">
        <w:rPr>
          <w:rFonts w:ascii="仿宋_GB2312" w:hAnsi="仿宋" w:cs="宋体"/>
          <w:sz w:val="32"/>
          <w:szCs w:val="32"/>
        </w:rPr>
        <w:t>合参、病证结合、动静统一为原则，包括主病和主证。</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 xml:space="preserve">（二）西医病因诊断能包括疾病的临床表现，则选择病因诊断作为主要诊断。 </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lastRenderedPageBreak/>
        <w:t xml:space="preserve">（三）以手术治疗为住院目的的，则选择与手术治疗相一致的疾病作为主要诊断。 </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（四）以疑似诊断入院，出院时仍未确诊，则选择临床高度怀疑、倾向性最大的疾病诊断作为主要诊断。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（五）因某种症状、体征或检查结果异常入院，出院时诊断仍不明确，则以该症状、体征或异常的检查结果作为主要诊断。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（六）疾病在发生发展过程中出现</w:t>
      </w:r>
      <w:proofErr w:type="gramStart"/>
      <w:r w:rsidRPr="00D05088">
        <w:rPr>
          <w:rFonts w:ascii="仿宋_GB2312" w:hAnsi="仿宋" w:cs="宋体"/>
          <w:sz w:val="32"/>
          <w:szCs w:val="32"/>
        </w:rPr>
        <w:t>不同危害</w:t>
      </w:r>
      <w:proofErr w:type="gramEnd"/>
      <w:r w:rsidRPr="00D05088">
        <w:rPr>
          <w:rFonts w:ascii="仿宋_GB2312" w:hAnsi="仿宋" w:cs="宋体"/>
          <w:sz w:val="32"/>
          <w:szCs w:val="32"/>
        </w:rPr>
        <w:t>程度的临床表现，且本次住院以某种临床表现为诊治目的，则选择该临床表现作为主要诊断。疾病的临终状态原则上不能作为主要诊断。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（七）本次住院仅针对某种疾病的并发症进行治疗时，则该并发症作为主要诊断。</w:t>
      </w:r>
    </w:p>
    <w:p w:rsidR="009D5C04" w:rsidRPr="00D05088" w:rsidRDefault="009D5C04" w:rsidP="009D5C04">
      <w:pPr>
        <w:adjustRightInd/>
        <w:snapToGrid/>
        <w:spacing w:line="600" w:lineRule="exact"/>
        <w:ind w:firstLineChars="200" w:firstLine="643"/>
        <w:rPr>
          <w:rFonts w:ascii="仿宋_GB2312" w:hAnsi="仿宋" w:cs="宋体"/>
          <w:sz w:val="32"/>
          <w:szCs w:val="32"/>
        </w:rPr>
      </w:pPr>
      <w:r w:rsidRPr="008A4160">
        <w:rPr>
          <w:rFonts w:ascii="楷体_GB2312" w:eastAsia="楷体_GB2312" w:hAnsi="楷体" w:cs="宋体"/>
          <w:b/>
          <w:sz w:val="32"/>
          <w:szCs w:val="32"/>
        </w:rPr>
        <w:t>第十四条</w:t>
      </w:r>
      <w:r>
        <w:rPr>
          <w:rFonts w:ascii="楷体_GB2312" w:eastAsia="楷体_GB2312" w:hAnsi="楷体" w:cs="宋体" w:hint="eastAsia"/>
          <w:b/>
          <w:sz w:val="32"/>
          <w:szCs w:val="32"/>
        </w:rPr>
        <w:t xml:space="preserve"> </w:t>
      </w:r>
      <w:r w:rsidRPr="00D05088">
        <w:rPr>
          <w:rFonts w:ascii="仿宋_GB2312" w:hAnsi="仿宋" w:cs="宋体"/>
          <w:sz w:val="32"/>
          <w:szCs w:val="32"/>
        </w:rPr>
        <w:t>住院过程中出现比入院诊断更为严重的并发症或疾病时，按以下原则选择主要诊断：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（一）手术导致的并发症，选择原发病作为主要诊断。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（二）非手术治疗或出现与手术无直接相关性的疾病，按第十三条选择主要诊断。</w:t>
      </w:r>
    </w:p>
    <w:p w:rsidR="009D5C04" w:rsidRPr="00D05088" w:rsidRDefault="009D5C04" w:rsidP="009D5C04">
      <w:pPr>
        <w:adjustRightInd/>
        <w:snapToGrid/>
        <w:spacing w:line="600" w:lineRule="exact"/>
        <w:ind w:firstLineChars="200" w:firstLine="643"/>
        <w:rPr>
          <w:rFonts w:ascii="仿宋_GB2312" w:hAnsi="仿宋" w:cs="宋体"/>
          <w:sz w:val="32"/>
          <w:szCs w:val="32"/>
        </w:rPr>
      </w:pPr>
      <w:r w:rsidRPr="008A4160">
        <w:rPr>
          <w:rFonts w:ascii="楷体_GB2312" w:eastAsia="楷体_GB2312" w:hAnsi="楷体" w:cs="宋体"/>
          <w:b/>
          <w:sz w:val="32"/>
          <w:szCs w:val="32"/>
        </w:rPr>
        <w:t>第十五条</w:t>
      </w:r>
      <w:r>
        <w:rPr>
          <w:rFonts w:ascii="楷体_GB2312" w:eastAsia="楷体_GB2312" w:hAnsi="楷体" w:cs="宋体" w:hint="eastAsia"/>
          <w:b/>
          <w:sz w:val="32"/>
          <w:szCs w:val="32"/>
        </w:rPr>
        <w:t xml:space="preserve"> </w:t>
      </w:r>
      <w:r w:rsidRPr="00D05088">
        <w:rPr>
          <w:rFonts w:ascii="仿宋_GB2312" w:hAnsi="仿宋" w:cs="宋体"/>
          <w:sz w:val="32"/>
          <w:szCs w:val="32"/>
        </w:rPr>
        <w:t>肿瘤类疾病按以下原则选择主要诊断：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（一）本次住院针对肿瘤进行手术治疗或进行确诊的，选择肿瘤为主要诊断。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（二）本次住院针对继发肿瘤进行手术治疗或进行确诊的，即使原发肿瘤依然存在，选择继发肿瘤为主要诊断。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lastRenderedPageBreak/>
        <w:t>（三）本次住院仅对恶性肿瘤进行放疗或化疗时，选择恶性肿瘤放疗或化疗为主要诊断。</w:t>
      </w:r>
    </w:p>
    <w:p w:rsidR="009D5C04" w:rsidRPr="00D05088" w:rsidRDefault="009D5C04" w:rsidP="009D5C04">
      <w:pPr>
        <w:adjustRightInd/>
        <w:snapToGrid/>
        <w:spacing w:line="600" w:lineRule="exact"/>
        <w:ind w:firstLineChars="200" w:firstLine="640"/>
        <w:rPr>
          <w:rFonts w:ascii="仿宋_GB2312" w:hAnsi="仿宋" w:cs="宋体"/>
          <w:sz w:val="32"/>
          <w:szCs w:val="32"/>
        </w:rPr>
      </w:pPr>
      <w:r w:rsidRPr="00D05088">
        <w:rPr>
          <w:rFonts w:ascii="仿宋_GB2312" w:hAnsi="仿宋" w:cs="宋体"/>
          <w:sz w:val="32"/>
          <w:szCs w:val="32"/>
        </w:rPr>
        <w:t>（四）本次住院针对肿瘤并发症或肿瘤以外的疾病进行治疗的，选择并发症或该疾病为主要诊断。</w:t>
      </w:r>
    </w:p>
    <w:p w:rsidR="009D5C04" w:rsidRPr="008A4160" w:rsidRDefault="009D5C04" w:rsidP="009D5C04">
      <w:pPr>
        <w:adjustRightInd/>
        <w:snapToGrid/>
        <w:spacing w:line="600" w:lineRule="exact"/>
        <w:ind w:firstLineChars="200" w:firstLine="643"/>
        <w:rPr>
          <w:rFonts w:ascii="Calibri" w:eastAsia="Calibri" w:hAnsi="Calibri" w:cs="Calibri"/>
          <w:sz w:val="28"/>
          <w:szCs w:val="22"/>
        </w:rPr>
      </w:pPr>
      <w:r w:rsidRPr="008A4160">
        <w:rPr>
          <w:rFonts w:ascii="楷体_GB2312" w:eastAsia="楷体_GB2312" w:hAnsi="楷体" w:cs="宋体"/>
          <w:b/>
          <w:sz w:val="32"/>
          <w:szCs w:val="32"/>
        </w:rPr>
        <w:t>第十六条</w:t>
      </w:r>
      <w:r>
        <w:rPr>
          <w:rFonts w:ascii="楷体_GB2312" w:eastAsia="楷体_GB2312" w:hAnsi="楷体" w:cs="宋体" w:hint="eastAsia"/>
          <w:b/>
          <w:sz w:val="32"/>
          <w:szCs w:val="32"/>
        </w:rPr>
        <w:t xml:space="preserve"> </w:t>
      </w:r>
      <w:r w:rsidRPr="00D05088">
        <w:rPr>
          <w:rFonts w:ascii="仿宋_GB2312" w:hAnsi="仿宋" w:cs="宋体"/>
          <w:sz w:val="32"/>
          <w:szCs w:val="32"/>
        </w:rPr>
        <w:t>产科的主要诊断应当选择产科的主要并发症或合并症。没有并发症或合并症的，主要诊断应当由妊娠、分娩情况构成，包括宫内妊娠周数、胎数（G）、产次（P）、胎方位、胎儿和分娩情况等。</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第十七条</w:t>
      </w:r>
      <w:r>
        <w:rPr>
          <w:rFonts w:ascii="楷体_GB2312" w:eastAsia="楷体_GB2312" w:hAnsi="楷体" w:cs="宋体" w:hint="eastAsia"/>
          <w:b/>
          <w:sz w:val="32"/>
          <w:szCs w:val="32"/>
        </w:rPr>
        <w:t xml:space="preserve"> </w:t>
      </w:r>
      <w:r w:rsidRPr="00D05088">
        <w:rPr>
          <w:rFonts w:ascii="仿宋_GB2312" w:hAnsi="仿宋" w:cs="宋体"/>
          <w:sz w:val="32"/>
          <w:szCs w:val="32"/>
        </w:rPr>
        <w:t>多部位损伤，以对健康危害最大的损伤或主要治疗的损伤作为主要诊断。</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第十八条</w:t>
      </w:r>
      <w:r>
        <w:rPr>
          <w:rFonts w:ascii="楷体_GB2312" w:eastAsia="楷体_GB2312" w:hAnsi="楷体" w:cs="宋体" w:hint="eastAsia"/>
          <w:b/>
          <w:sz w:val="32"/>
          <w:szCs w:val="32"/>
        </w:rPr>
        <w:t xml:space="preserve"> </w:t>
      </w:r>
      <w:r w:rsidRPr="00D05088">
        <w:rPr>
          <w:rFonts w:ascii="仿宋_GB2312" w:hAnsi="仿宋" w:cs="宋体"/>
          <w:sz w:val="32"/>
          <w:szCs w:val="32"/>
        </w:rPr>
        <w:t>多部位灼伤，以灼伤程度最严重部位的诊断为主要诊断。在同等程度灼伤时，以面积最大部位的诊断为主要诊断。</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第十</w:t>
      </w:r>
      <w:r w:rsidRPr="008A4160">
        <w:rPr>
          <w:rFonts w:ascii="楷体_GB2312" w:eastAsia="楷体_GB2312" w:hAnsi="楷体" w:cs="宋体" w:hint="eastAsia"/>
          <w:b/>
          <w:sz w:val="32"/>
          <w:szCs w:val="32"/>
        </w:rPr>
        <w:t>九</w:t>
      </w:r>
      <w:r w:rsidRPr="008A4160">
        <w:rPr>
          <w:rFonts w:ascii="楷体_GB2312" w:eastAsia="楷体_GB2312" w:hAnsi="楷体" w:cs="宋体"/>
          <w:b/>
          <w:sz w:val="32"/>
          <w:szCs w:val="32"/>
        </w:rPr>
        <w:t>条</w:t>
      </w:r>
      <w:r w:rsidRPr="008A4160">
        <w:rPr>
          <w:rFonts w:ascii="仿宋" w:eastAsia="仿宋" w:hAnsi="仿宋" w:cs="宋体"/>
          <w:sz w:val="32"/>
          <w:szCs w:val="32"/>
        </w:rPr>
        <w:t xml:space="preserve"> </w:t>
      </w:r>
      <w:r w:rsidRPr="00D05088">
        <w:rPr>
          <w:rFonts w:ascii="仿宋_GB2312" w:hAnsi="仿宋" w:cs="宋体"/>
          <w:sz w:val="32"/>
          <w:szCs w:val="32"/>
        </w:rPr>
        <w:t>以治疗中毒为主要目的</w:t>
      </w:r>
      <w:proofErr w:type="gramStart"/>
      <w:r w:rsidRPr="00D05088">
        <w:rPr>
          <w:rFonts w:ascii="仿宋_GB2312" w:hAnsi="仿宋" w:cs="宋体"/>
          <w:sz w:val="32"/>
          <w:szCs w:val="32"/>
        </w:rPr>
        <w:t>的</w:t>
      </w:r>
      <w:proofErr w:type="gramEnd"/>
      <w:r w:rsidRPr="00D05088">
        <w:rPr>
          <w:rFonts w:ascii="仿宋_GB2312" w:hAnsi="仿宋" w:cs="宋体"/>
          <w:sz w:val="32"/>
          <w:szCs w:val="32"/>
        </w:rPr>
        <w:t>，选择中毒为主要诊断，临床表现为其他诊断。</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w:t>
      </w:r>
      <w:r w:rsidRPr="008A4160">
        <w:rPr>
          <w:rFonts w:ascii="楷体_GB2312" w:eastAsia="楷体_GB2312" w:hAnsi="楷体" w:cs="宋体" w:hint="eastAsia"/>
          <w:b/>
          <w:sz w:val="32"/>
          <w:szCs w:val="32"/>
        </w:rPr>
        <w:t>二十</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其他诊断是指除主要诊断以外的疾病、症状、体征、病史及其他特殊情况，包括并发症和合并症。并发症是指一种疾病在发展过程中引起的另一种疾病，后者即为前者的并发症。合并症是指一种疾病在发展过程中出现的另外一种或几种疾病，后发生的疾病不是前一种疾病引起的。合并症可以是入院时已存在，也可以是入院后新发生或新发现的。</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一</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填写其他诊断时，先填写主要疾病并发症，</w:t>
      </w:r>
      <w:r w:rsidRPr="00D05088">
        <w:rPr>
          <w:rFonts w:ascii="仿宋_GB2312" w:hAnsi="仿宋" w:cs="宋体"/>
          <w:sz w:val="32"/>
          <w:szCs w:val="32"/>
        </w:rPr>
        <w:lastRenderedPageBreak/>
        <w:t>后填写合并症；先填写病情较重的疾病，后填写病情较轻的疾病；先填写已治疗的疾病，后填写未治疗的疾病。</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二</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下列情况应当写入其他诊断：入院前及住院期间与主要疾病相关的并发症；现病史中涉及的疾病和临床表现；住院期间新发生或新发现的疾病和异常所见；对本次住院诊治及预后有影响的既往疾病。</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三</w:t>
      </w:r>
      <w:r w:rsidRPr="008A4160">
        <w:rPr>
          <w:rFonts w:ascii="楷体_GB2312" w:eastAsia="楷体_GB2312" w:hAnsi="楷体" w:cs="宋体"/>
          <w:b/>
          <w:sz w:val="32"/>
          <w:szCs w:val="32"/>
        </w:rPr>
        <w:t>条</w:t>
      </w:r>
      <w:r w:rsidRPr="008A4160">
        <w:rPr>
          <w:rFonts w:ascii="仿宋" w:eastAsia="仿宋" w:hAnsi="仿宋" w:cs="宋体"/>
          <w:sz w:val="32"/>
          <w:szCs w:val="32"/>
        </w:rPr>
        <w:t xml:space="preserve"> </w:t>
      </w:r>
      <w:r w:rsidRPr="00D05088">
        <w:rPr>
          <w:rFonts w:ascii="仿宋_GB2312" w:hAnsi="仿宋" w:cs="宋体"/>
          <w:sz w:val="32"/>
          <w:szCs w:val="32"/>
        </w:rPr>
        <w:t>由于各种原因导致原诊疗计划未执行、且无其他治疗出院的，原则上选择拟诊疗的疾病为主要诊断，并将影响原诊疗计划执行的原因（疾病或其他情况等）写入其他诊断。</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四</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手术及操作名称一般由部位、术式、入路、疾病性质等要素构成。多个术式时，主要手术首先选择与主要诊断相对应的手术。一般是技术难度最大、过程最复杂、风险最高的手术，应当填写在首页手术操作名称栏中第一行。既有手术又有操作时，按手术优先原则，依手术、操作时间顺序逐行填写。仅有操作时，首先填写与主要诊断相对应的、主要的治疗性操作（特别是有创的治疗性操作），后依时间顺序逐行填写其他操作。</w:t>
      </w:r>
    </w:p>
    <w:p w:rsidR="009D5C04" w:rsidRPr="008A4160" w:rsidRDefault="009D5C04" w:rsidP="009D5C04">
      <w:pPr>
        <w:adjustRightInd/>
        <w:snapToGrid/>
        <w:spacing w:line="600" w:lineRule="exact"/>
        <w:ind w:firstLine="0"/>
        <w:jc w:val="center"/>
        <w:rPr>
          <w:rFonts w:ascii="黑体" w:eastAsia="黑体" w:hAnsi="黑体" w:cs="宋体"/>
          <w:sz w:val="32"/>
          <w:szCs w:val="32"/>
        </w:rPr>
      </w:pPr>
      <w:r w:rsidRPr="008A4160">
        <w:rPr>
          <w:rFonts w:ascii="黑体" w:eastAsia="黑体" w:hAnsi="黑体" w:cs="宋体"/>
          <w:sz w:val="32"/>
          <w:szCs w:val="32"/>
        </w:rPr>
        <w:t>第三章</w:t>
      </w:r>
      <w:r>
        <w:rPr>
          <w:rFonts w:ascii="黑体" w:eastAsia="黑体" w:hAnsi="黑体" w:cs="宋体" w:hint="eastAsia"/>
          <w:sz w:val="32"/>
          <w:szCs w:val="32"/>
        </w:rPr>
        <w:t xml:space="preserve">  </w:t>
      </w:r>
      <w:r w:rsidRPr="008A4160">
        <w:rPr>
          <w:rFonts w:ascii="黑体" w:eastAsia="黑体" w:hAnsi="黑体" w:cs="宋体"/>
          <w:sz w:val="32"/>
          <w:szCs w:val="32"/>
        </w:rPr>
        <w:t>填报人员要求</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五</w:t>
      </w:r>
      <w:r w:rsidRPr="008A4160">
        <w:rPr>
          <w:rFonts w:ascii="楷体_GB2312" w:eastAsia="楷体_GB2312" w:hAnsi="楷体" w:cs="宋体"/>
          <w:b/>
          <w:sz w:val="32"/>
          <w:szCs w:val="32"/>
        </w:rPr>
        <w:t>条</w:t>
      </w:r>
      <w:r w:rsidRPr="008A4160">
        <w:rPr>
          <w:rFonts w:ascii="仿宋" w:eastAsia="仿宋" w:hAnsi="仿宋" w:cs="宋体"/>
          <w:sz w:val="32"/>
          <w:szCs w:val="32"/>
        </w:rPr>
        <w:t xml:space="preserve"> </w:t>
      </w:r>
      <w:r w:rsidRPr="00D05088">
        <w:rPr>
          <w:rFonts w:ascii="仿宋_GB2312" w:hAnsi="仿宋" w:cs="宋体"/>
          <w:sz w:val="32"/>
          <w:szCs w:val="32"/>
        </w:rPr>
        <w:t>临床医师、编码员及各类信息采集录入人员，在填写病案首页时应当按照规定的格式和内容及时、完整和准确填报。</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六</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临床医师应当按照本规范要求填写中、西</w:t>
      </w:r>
      <w:r w:rsidRPr="00D05088">
        <w:rPr>
          <w:rFonts w:ascii="仿宋_GB2312" w:hAnsi="仿宋" w:cs="宋体"/>
          <w:sz w:val="32"/>
          <w:szCs w:val="32"/>
        </w:rPr>
        <w:lastRenderedPageBreak/>
        <w:t>医诊断及手术操作等诊疗信息，并对填写内容负责。</w:t>
      </w:r>
    </w:p>
    <w:p w:rsidR="009D5C04" w:rsidRPr="00D05088" w:rsidRDefault="009D5C04" w:rsidP="009D5C04">
      <w:pPr>
        <w:adjustRightInd/>
        <w:snapToGrid/>
        <w:spacing w:line="600" w:lineRule="exact"/>
        <w:ind w:firstLineChars="200" w:firstLine="643"/>
        <w:rPr>
          <w:rFonts w:ascii="仿宋_GB2312"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七</w:t>
      </w:r>
      <w:r w:rsidRPr="008A4160">
        <w:rPr>
          <w:rFonts w:ascii="楷体_GB2312" w:eastAsia="楷体_GB2312" w:hAnsi="楷体" w:cs="宋体"/>
          <w:b/>
          <w:sz w:val="32"/>
          <w:szCs w:val="32"/>
        </w:rPr>
        <w:t>条</w:t>
      </w:r>
      <w:r w:rsidRPr="008A4160">
        <w:rPr>
          <w:rFonts w:ascii="楷体" w:eastAsia="楷体" w:hAnsi="楷体" w:cs="宋体"/>
          <w:b/>
          <w:sz w:val="32"/>
          <w:szCs w:val="32"/>
        </w:rPr>
        <w:t xml:space="preserve"> </w:t>
      </w:r>
      <w:r w:rsidRPr="00D05088">
        <w:rPr>
          <w:rFonts w:ascii="仿宋_GB2312" w:hAnsi="仿宋" w:cs="宋体"/>
          <w:sz w:val="32"/>
          <w:szCs w:val="32"/>
        </w:rPr>
        <w:t>编码员应当按照本规范要求，根据《中医病证分类与代码》GB/T15657-1995）准确编写中医病证代码和西医疾病分类与手术操作代码。临床医师已</w:t>
      </w:r>
      <w:proofErr w:type="gramStart"/>
      <w:r w:rsidRPr="00D05088">
        <w:rPr>
          <w:rFonts w:ascii="仿宋_GB2312" w:hAnsi="仿宋" w:cs="宋体"/>
          <w:sz w:val="32"/>
          <w:szCs w:val="32"/>
        </w:rPr>
        <w:t>作出</w:t>
      </w:r>
      <w:proofErr w:type="gramEnd"/>
      <w:r w:rsidRPr="00D05088">
        <w:rPr>
          <w:rFonts w:ascii="仿宋_GB2312" w:hAnsi="仿宋" w:cs="宋体"/>
          <w:sz w:val="32"/>
          <w:szCs w:val="32"/>
        </w:rPr>
        <w:t>明确诊断，但书写格式不符合疾病分类规则的，编码员可按分类规则实施编码。</w:t>
      </w:r>
    </w:p>
    <w:p w:rsidR="009D5C04" w:rsidRPr="008A4160" w:rsidRDefault="009D5C04" w:rsidP="009D5C04">
      <w:pPr>
        <w:adjustRightInd/>
        <w:snapToGrid/>
        <w:spacing w:before="90" w:after="90" w:line="600" w:lineRule="exact"/>
        <w:ind w:firstLineChars="200" w:firstLine="643"/>
        <w:jc w:val="left"/>
        <w:rPr>
          <w:rFonts w:ascii="仿宋" w:eastAsia="仿宋"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八</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信息管理人员应当按照国家中医药管理局下发《中医电子病历基本规范（试行）》</w:t>
      </w:r>
      <w:r w:rsidRPr="00D05088">
        <w:rPr>
          <w:rFonts w:ascii="仿宋_GB2312" w:hAnsi="仿宋" w:cs="宋体" w:hint="eastAsia"/>
          <w:sz w:val="32"/>
          <w:szCs w:val="32"/>
        </w:rPr>
        <w:t>（</w:t>
      </w:r>
      <w:r w:rsidRPr="00D05088">
        <w:rPr>
          <w:rFonts w:ascii="仿宋_GB2312" w:hAnsi="仿宋" w:cs="宋体"/>
          <w:sz w:val="32"/>
          <w:szCs w:val="32"/>
        </w:rPr>
        <w:t>国中医药发[2010]第18号</w:t>
      </w:r>
      <w:r w:rsidRPr="00D05088">
        <w:rPr>
          <w:rFonts w:ascii="仿宋_GB2312" w:hAnsi="仿宋" w:cs="宋体" w:hint="eastAsia"/>
          <w:sz w:val="32"/>
          <w:szCs w:val="32"/>
        </w:rPr>
        <w:t>）中</w:t>
      </w:r>
      <w:r w:rsidRPr="00D05088">
        <w:rPr>
          <w:rFonts w:ascii="仿宋_GB2312" w:hAnsi="仿宋" w:cs="宋体"/>
          <w:sz w:val="32"/>
          <w:szCs w:val="32"/>
        </w:rPr>
        <w:t>数据传输接口标准及时上传数据，确保住院病案首页数据完整、准确。</w:t>
      </w:r>
    </w:p>
    <w:p w:rsidR="009D5C04" w:rsidRPr="008A4160" w:rsidRDefault="009D5C04" w:rsidP="009D5C04">
      <w:pPr>
        <w:adjustRightInd/>
        <w:snapToGrid/>
        <w:spacing w:line="600" w:lineRule="exact"/>
        <w:ind w:firstLine="0"/>
        <w:jc w:val="center"/>
        <w:rPr>
          <w:rFonts w:ascii="黑体" w:eastAsia="黑体" w:hAnsi="黑体" w:cs="宋体"/>
          <w:sz w:val="32"/>
          <w:szCs w:val="32"/>
        </w:rPr>
      </w:pPr>
      <w:r w:rsidRPr="008A4160">
        <w:rPr>
          <w:rFonts w:ascii="黑体" w:eastAsia="黑体" w:hAnsi="黑体" w:cs="宋体"/>
          <w:sz w:val="32"/>
          <w:szCs w:val="32"/>
        </w:rPr>
        <w:t>第四章  其他</w:t>
      </w:r>
    </w:p>
    <w:p w:rsidR="009D5C04" w:rsidRPr="008A4160" w:rsidRDefault="009D5C04" w:rsidP="009D5C04">
      <w:pPr>
        <w:adjustRightInd/>
        <w:snapToGrid/>
        <w:spacing w:before="90" w:after="90" w:line="600" w:lineRule="exact"/>
        <w:ind w:firstLineChars="200" w:firstLine="643"/>
        <w:jc w:val="left"/>
        <w:rPr>
          <w:rFonts w:ascii="仿宋" w:eastAsia="仿宋" w:hAnsi="仿宋" w:cs="宋体"/>
          <w:sz w:val="32"/>
          <w:szCs w:val="32"/>
        </w:rPr>
      </w:pPr>
      <w:r w:rsidRPr="008A4160">
        <w:rPr>
          <w:rFonts w:ascii="楷体_GB2312" w:eastAsia="楷体_GB2312" w:hAnsi="楷体" w:cs="宋体"/>
          <w:b/>
          <w:sz w:val="32"/>
          <w:szCs w:val="32"/>
        </w:rPr>
        <w:t>第二十</w:t>
      </w:r>
      <w:r w:rsidRPr="008A4160">
        <w:rPr>
          <w:rFonts w:ascii="楷体_GB2312" w:eastAsia="楷体_GB2312" w:hAnsi="楷体" w:cs="宋体" w:hint="eastAsia"/>
          <w:b/>
          <w:sz w:val="32"/>
          <w:szCs w:val="32"/>
        </w:rPr>
        <w:t>九</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医疗机构应当做好</w:t>
      </w:r>
      <w:r w:rsidRPr="00D05088">
        <w:rPr>
          <w:rFonts w:ascii="仿宋_GB2312" w:hAnsi="仿宋" w:cs="宋体" w:hint="eastAsia"/>
          <w:sz w:val="32"/>
          <w:szCs w:val="32"/>
        </w:rPr>
        <w:t>中医</w:t>
      </w:r>
      <w:r w:rsidRPr="00D05088">
        <w:rPr>
          <w:rFonts w:ascii="仿宋_GB2312" w:hAnsi="仿宋" w:cs="宋体"/>
          <w:sz w:val="32"/>
          <w:szCs w:val="32"/>
        </w:rPr>
        <w:t>住院病案首页费用归类，确保每笔费用类别清晰、准确。医疗机构</w:t>
      </w:r>
      <w:r w:rsidRPr="00D05088">
        <w:rPr>
          <w:rFonts w:ascii="仿宋_GB2312" w:hAnsi="仿宋" w:cs="宋体" w:hint="eastAsia"/>
          <w:sz w:val="32"/>
          <w:szCs w:val="32"/>
        </w:rPr>
        <w:t>中医</w:t>
      </w:r>
      <w:r w:rsidRPr="00D05088">
        <w:rPr>
          <w:rFonts w:ascii="仿宋_GB2312" w:hAnsi="仿宋" w:cs="宋体"/>
          <w:sz w:val="32"/>
          <w:szCs w:val="32"/>
        </w:rPr>
        <w:t>住院病案首页费用归类执行国家中医药管理局《关于修订中医住院病案首页的通知》</w:t>
      </w:r>
      <w:r w:rsidRPr="00D05088">
        <w:rPr>
          <w:rFonts w:ascii="仿宋_GB2312" w:hAnsi="仿宋" w:cs="宋体" w:hint="eastAsia"/>
          <w:sz w:val="32"/>
          <w:szCs w:val="32"/>
        </w:rPr>
        <w:t>（</w:t>
      </w:r>
      <w:r w:rsidRPr="00D05088">
        <w:rPr>
          <w:rFonts w:ascii="仿宋_GB2312" w:hAnsi="仿宋" w:cs="宋体"/>
          <w:sz w:val="32"/>
          <w:szCs w:val="32"/>
        </w:rPr>
        <w:t>国中医药</w:t>
      </w:r>
      <w:proofErr w:type="gramStart"/>
      <w:r w:rsidRPr="00D05088">
        <w:rPr>
          <w:rFonts w:ascii="仿宋_GB2312" w:hAnsi="仿宋" w:cs="宋体"/>
          <w:sz w:val="32"/>
          <w:szCs w:val="32"/>
        </w:rPr>
        <w:t>医</w:t>
      </w:r>
      <w:proofErr w:type="gramEnd"/>
      <w:r w:rsidRPr="00D05088">
        <w:rPr>
          <w:rFonts w:ascii="仿宋_GB2312" w:hAnsi="仿宋" w:cs="宋体"/>
          <w:sz w:val="32"/>
          <w:szCs w:val="32"/>
        </w:rPr>
        <w:t>政发〔2011〕54号</w:t>
      </w:r>
      <w:r w:rsidRPr="00D05088">
        <w:rPr>
          <w:rFonts w:ascii="仿宋_GB2312" w:hAnsi="仿宋" w:cs="宋体" w:hint="eastAsia"/>
          <w:sz w:val="32"/>
          <w:szCs w:val="32"/>
        </w:rPr>
        <w:t>）的要求。</w:t>
      </w:r>
    </w:p>
    <w:p w:rsidR="009D5C04" w:rsidRPr="008A4160" w:rsidRDefault="009D5C04" w:rsidP="009D5C04">
      <w:pPr>
        <w:adjustRightInd/>
        <w:snapToGrid/>
        <w:spacing w:line="600" w:lineRule="exact"/>
        <w:ind w:firstLineChars="200" w:firstLine="643"/>
        <w:rPr>
          <w:rFonts w:ascii="仿宋" w:eastAsia="仿宋" w:hAnsi="仿宋" w:cs="宋体"/>
          <w:sz w:val="32"/>
          <w:szCs w:val="32"/>
        </w:rPr>
      </w:pPr>
      <w:r w:rsidRPr="008A4160">
        <w:rPr>
          <w:rFonts w:ascii="楷体_GB2312" w:eastAsia="楷体_GB2312" w:hAnsi="楷体" w:cs="宋体"/>
          <w:b/>
          <w:sz w:val="32"/>
          <w:szCs w:val="32"/>
        </w:rPr>
        <w:t>第</w:t>
      </w:r>
      <w:r w:rsidRPr="008A4160">
        <w:rPr>
          <w:rFonts w:ascii="楷体_GB2312" w:eastAsia="楷体_GB2312" w:hAnsi="楷体" w:cs="宋体" w:hint="eastAsia"/>
          <w:b/>
          <w:sz w:val="32"/>
          <w:szCs w:val="32"/>
        </w:rPr>
        <w:t>三十</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医疗机构应当做好</w:t>
      </w:r>
      <w:r w:rsidRPr="00D05088">
        <w:rPr>
          <w:rFonts w:ascii="仿宋_GB2312" w:hAnsi="仿宋" w:cs="宋体" w:hint="eastAsia"/>
          <w:sz w:val="32"/>
          <w:szCs w:val="32"/>
        </w:rPr>
        <w:t>中医</w:t>
      </w:r>
      <w:r w:rsidRPr="00D05088">
        <w:rPr>
          <w:rFonts w:ascii="仿宋_GB2312" w:hAnsi="仿宋" w:cs="宋体"/>
          <w:sz w:val="32"/>
          <w:szCs w:val="32"/>
        </w:rPr>
        <w:t>住院病案首页质量控制工作，确保病案首页数据真实、准确、可靠。</w:t>
      </w:r>
    </w:p>
    <w:p w:rsidR="009D5C04" w:rsidRPr="008A4160" w:rsidRDefault="009D5C04" w:rsidP="009D5C04">
      <w:pPr>
        <w:adjustRightInd/>
        <w:snapToGrid/>
        <w:spacing w:line="600" w:lineRule="exact"/>
        <w:ind w:firstLineChars="200" w:firstLine="643"/>
        <w:rPr>
          <w:rFonts w:ascii="楷体" w:eastAsia="楷体" w:hAnsi="楷体" w:cs="宋体"/>
          <w:b/>
          <w:sz w:val="32"/>
          <w:szCs w:val="32"/>
        </w:rPr>
      </w:pPr>
      <w:r w:rsidRPr="008A4160">
        <w:rPr>
          <w:rFonts w:ascii="楷体_GB2312" w:eastAsia="楷体_GB2312" w:hAnsi="楷体" w:cs="宋体"/>
          <w:b/>
          <w:sz w:val="32"/>
          <w:szCs w:val="32"/>
        </w:rPr>
        <w:t>第三十</w:t>
      </w:r>
      <w:r w:rsidRPr="008A4160">
        <w:rPr>
          <w:rFonts w:ascii="楷体_GB2312" w:eastAsia="楷体_GB2312" w:hAnsi="楷体" w:cs="宋体" w:hint="eastAsia"/>
          <w:b/>
          <w:sz w:val="32"/>
          <w:szCs w:val="32"/>
        </w:rPr>
        <w:t>一</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hint="eastAsia"/>
          <w:sz w:val="32"/>
          <w:szCs w:val="32"/>
        </w:rPr>
        <w:t>民族</w:t>
      </w:r>
      <w:proofErr w:type="gramStart"/>
      <w:r w:rsidRPr="00D05088">
        <w:rPr>
          <w:rFonts w:ascii="仿宋_GB2312" w:hAnsi="仿宋" w:cs="宋体" w:hint="eastAsia"/>
          <w:sz w:val="32"/>
          <w:szCs w:val="32"/>
        </w:rPr>
        <w:t>医</w:t>
      </w:r>
      <w:proofErr w:type="gramEnd"/>
      <w:r w:rsidRPr="00D05088">
        <w:rPr>
          <w:rFonts w:ascii="仿宋_GB2312" w:hAnsi="仿宋" w:cs="宋体" w:hint="eastAsia"/>
          <w:sz w:val="32"/>
          <w:szCs w:val="32"/>
        </w:rPr>
        <w:t>住院病案首页数据填写质量规范由各省级中医、民族医药管理部门根据本民族医学特点，参照本规范另行制定。</w:t>
      </w:r>
    </w:p>
    <w:p w:rsidR="009D5C04" w:rsidRPr="008A4160" w:rsidRDefault="009D5C04" w:rsidP="009D5C04">
      <w:pPr>
        <w:adjustRightInd/>
        <w:snapToGrid/>
        <w:spacing w:line="600" w:lineRule="exact"/>
        <w:ind w:firstLineChars="200" w:firstLine="643"/>
        <w:rPr>
          <w:rFonts w:ascii="Calibri" w:eastAsia="Calibri" w:hAnsi="Calibri" w:cs="Calibri"/>
          <w:sz w:val="28"/>
          <w:szCs w:val="22"/>
        </w:rPr>
      </w:pPr>
      <w:r w:rsidRPr="008A4160">
        <w:rPr>
          <w:rFonts w:ascii="楷体_GB2312" w:eastAsia="楷体_GB2312" w:hAnsi="楷体" w:cs="宋体"/>
          <w:b/>
          <w:sz w:val="32"/>
          <w:szCs w:val="32"/>
        </w:rPr>
        <w:t>第三十</w:t>
      </w:r>
      <w:r w:rsidRPr="008A4160">
        <w:rPr>
          <w:rFonts w:ascii="楷体_GB2312" w:eastAsia="楷体_GB2312" w:hAnsi="楷体" w:cs="宋体" w:hint="eastAsia"/>
          <w:b/>
          <w:sz w:val="32"/>
          <w:szCs w:val="32"/>
        </w:rPr>
        <w:t>二</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sz w:val="32"/>
          <w:szCs w:val="32"/>
        </w:rPr>
        <w:t>本规范由国家中医药管理局负责解释。</w:t>
      </w:r>
    </w:p>
    <w:p w:rsidR="001938DB" w:rsidRDefault="009D5C04" w:rsidP="009D5C04">
      <w:r w:rsidRPr="008A4160">
        <w:rPr>
          <w:rFonts w:ascii="楷体_GB2312" w:eastAsia="楷体_GB2312" w:hAnsi="楷体" w:cs="宋体"/>
          <w:b/>
          <w:sz w:val="32"/>
          <w:szCs w:val="32"/>
        </w:rPr>
        <w:t>第三十</w:t>
      </w:r>
      <w:r w:rsidRPr="008A4160">
        <w:rPr>
          <w:rFonts w:ascii="楷体_GB2312" w:eastAsia="楷体_GB2312" w:hAnsi="楷体" w:cs="宋体" w:hint="eastAsia"/>
          <w:b/>
          <w:sz w:val="32"/>
          <w:szCs w:val="32"/>
        </w:rPr>
        <w:t>三</w:t>
      </w:r>
      <w:r w:rsidRPr="008A4160">
        <w:rPr>
          <w:rFonts w:ascii="楷体_GB2312" w:eastAsia="楷体_GB2312" w:hAnsi="楷体" w:cs="宋体"/>
          <w:b/>
          <w:sz w:val="32"/>
          <w:szCs w:val="32"/>
        </w:rPr>
        <w:t>条</w:t>
      </w:r>
      <w:r>
        <w:rPr>
          <w:rFonts w:ascii="楷体_GB2312" w:eastAsia="楷体_GB2312" w:hAnsi="楷体" w:cs="宋体" w:hint="eastAsia"/>
          <w:b/>
          <w:sz w:val="32"/>
          <w:szCs w:val="32"/>
        </w:rPr>
        <w:t xml:space="preserve"> </w:t>
      </w:r>
      <w:r w:rsidRPr="00D05088">
        <w:rPr>
          <w:rFonts w:ascii="仿宋_GB2312" w:hAnsi="仿宋" w:cs="宋体" w:hint="eastAsia"/>
          <w:sz w:val="32"/>
          <w:szCs w:val="32"/>
        </w:rPr>
        <w:t>本规范自发布之日起实施。</w:t>
      </w:r>
    </w:p>
    <w:sectPr w:rsidR="001938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C04"/>
    <w:rsid w:val="0012046B"/>
    <w:rsid w:val="001938DB"/>
    <w:rsid w:val="009D5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C04"/>
    <w:pPr>
      <w:widowControl w:val="0"/>
      <w:adjustRightInd w:val="0"/>
      <w:snapToGrid w:val="0"/>
      <w:spacing w:line="300" w:lineRule="auto"/>
      <w:ind w:firstLine="618"/>
      <w:jc w:val="both"/>
    </w:pPr>
    <w:rPr>
      <w:rFonts w:ascii="Times New Roman" w:eastAsia="仿宋_GB2312" w:hAnsi="Times New Roman" w:cs="Times New Roman"/>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C04"/>
    <w:pPr>
      <w:widowControl w:val="0"/>
      <w:adjustRightInd w:val="0"/>
      <w:snapToGrid w:val="0"/>
      <w:spacing w:line="300" w:lineRule="auto"/>
      <w:ind w:firstLine="618"/>
      <w:jc w:val="both"/>
    </w:pPr>
    <w:rPr>
      <w:rFonts w:ascii="Times New Roman" w:eastAsia="仿宋_GB2312" w:hAnsi="Times New Roman" w:cs="Times New Roman"/>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515</Words>
  <Characters>2939</Characters>
  <Application>Microsoft Office Word</Application>
  <DocSecurity>0</DocSecurity>
  <Lines>24</Lines>
  <Paragraphs>6</Paragraphs>
  <ScaleCrop>false</ScaleCrop>
  <Company>微软中国</Company>
  <LinksUpToDate>false</LinksUpToDate>
  <CharactersWithSpaces>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2</cp:revision>
  <dcterms:created xsi:type="dcterms:W3CDTF">2017-01-22T08:09:00Z</dcterms:created>
  <dcterms:modified xsi:type="dcterms:W3CDTF">2017-11-06T02:55:00Z</dcterms:modified>
</cp:coreProperties>
</file>