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right"/>
        <w:textAlignment w:val="auto"/>
        <w:outlineLvl w:val="9"/>
        <w:rPr>
          <w:rFonts w:hint="eastAsia" w:ascii="仿宋" w:hAnsi="仿宋" w:eastAsia="仿宋"/>
          <w:color w:val="000000"/>
          <w:sz w:val="32"/>
          <w:szCs w:val="32"/>
          <w:lang w:val="en-US" w:eastAsia="zh-CN"/>
        </w:rPr>
      </w:pPr>
    </w:p>
    <w:p>
      <w:pPr>
        <w:pStyle w:val="3"/>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right"/>
        <w:textAlignment w:val="auto"/>
        <w:outlineLvl w:val="9"/>
        <w:rPr>
          <w:rFonts w:hint="eastAsia" w:ascii="仿宋" w:hAnsi="仿宋" w:eastAsia="仿宋"/>
          <w:color w:val="000000"/>
          <w:sz w:val="32"/>
          <w:szCs w:val="32"/>
          <w:lang w:val="en-US" w:eastAsia="zh-CN"/>
        </w:rPr>
      </w:pPr>
    </w:p>
    <w:p>
      <w:pPr>
        <w:pStyle w:val="3"/>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righ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陕中医药函〔2021〕59号</w:t>
      </w:r>
    </w:p>
    <w:p>
      <w:pPr>
        <w:keepNext w:val="0"/>
        <w:keepLines w:val="0"/>
        <w:pageBreakBefore w:val="0"/>
        <w:widowControl w:val="0"/>
        <w:kinsoku/>
        <w:wordWrap/>
        <w:overflowPunct/>
        <w:topLinePunct w:val="0"/>
        <w:autoSpaceDE/>
        <w:autoSpaceDN/>
        <w:bidi w:val="0"/>
        <w:adjustRightInd/>
        <w:snapToGrid w:val="0"/>
        <w:spacing w:line="540" w:lineRule="exact"/>
        <w:ind w:left="0" w:leftChars="0" w:right="0" w:rightChars="0"/>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方正小标宋简体" w:hAnsi="仿宋" w:eastAsia="方正小标宋简体" w:cs="方正小标宋简体"/>
          <w:color w:val="000000" w:themeColor="text1"/>
          <w:sz w:val="44"/>
          <w:szCs w:val="44"/>
          <w:highlight w:val="none"/>
          <w:lang w:eastAsia="zh-CN"/>
          <w14:textFill>
            <w14:solidFill>
              <w14:schemeClr w14:val="tx1"/>
            </w14:solidFill>
          </w14:textFill>
        </w:rPr>
      </w:pPr>
      <w:r>
        <w:rPr>
          <w:rFonts w:hint="eastAsia" w:ascii="方正小标宋简体" w:hAnsi="仿宋" w:eastAsia="方正小标宋简体" w:cs="方正小标宋简体"/>
          <w:color w:val="000000" w:themeColor="text1"/>
          <w:sz w:val="44"/>
          <w:szCs w:val="44"/>
          <w:highlight w:val="none"/>
          <w14:textFill>
            <w14:solidFill>
              <w14:schemeClr w14:val="tx1"/>
            </w14:solidFill>
          </w14:textFill>
        </w:rPr>
        <w:t>关于做好</w:t>
      </w:r>
      <w:r>
        <w:rPr>
          <w:rFonts w:hint="eastAsia" w:ascii="方正小标宋简体" w:hAnsi="仿宋" w:eastAsia="方正小标宋简体" w:cs="方正小标宋简体"/>
          <w:color w:val="000000" w:themeColor="text1"/>
          <w:sz w:val="44"/>
          <w:szCs w:val="44"/>
          <w:highlight w:val="none"/>
          <w:lang w:eastAsia="zh-CN"/>
          <w14:textFill>
            <w14:solidFill>
              <w14:schemeClr w14:val="tx1"/>
            </w14:solidFill>
          </w14:textFill>
        </w:rPr>
        <w:t>第四届</w:t>
      </w:r>
      <w:r>
        <w:rPr>
          <w:rFonts w:hint="eastAsia" w:ascii="方正小标宋简体" w:hAnsi="仿宋" w:eastAsia="方正小标宋简体" w:cs="方正小标宋简体"/>
          <w:color w:val="000000" w:themeColor="text1"/>
          <w:sz w:val="44"/>
          <w:szCs w:val="44"/>
          <w:highlight w:val="none"/>
          <w14:textFill>
            <w14:solidFill>
              <w14:schemeClr w14:val="tx1"/>
            </w14:solidFill>
          </w14:textFill>
        </w:rPr>
        <w:t>国医大师</w:t>
      </w:r>
      <w:r>
        <w:rPr>
          <w:rFonts w:hint="eastAsia" w:ascii="方正小标宋简体" w:hAnsi="仿宋" w:eastAsia="方正小标宋简体" w:cs="方正小标宋简体"/>
          <w:color w:val="000000" w:themeColor="text1"/>
          <w:sz w:val="44"/>
          <w:szCs w:val="44"/>
          <w:highlight w:val="none"/>
          <w:lang w:eastAsia="zh-CN"/>
          <w14:textFill>
            <w14:solidFill>
              <w14:schemeClr w14:val="tx1"/>
            </w14:solidFill>
          </w14:textFill>
        </w:rPr>
        <w:t>和</w:t>
      </w:r>
    </w:p>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ascii="方正小标宋简体" w:hAnsi="仿宋" w:eastAsia="方正小标宋简体" w:cs="Times New Roman"/>
          <w:color w:val="000000" w:themeColor="text1"/>
          <w:sz w:val="44"/>
          <w:szCs w:val="44"/>
          <w:highlight w:val="none"/>
          <w14:textFill>
            <w14:solidFill>
              <w14:schemeClr w14:val="tx1"/>
            </w14:solidFill>
          </w14:textFill>
        </w:rPr>
      </w:pPr>
      <w:r>
        <w:rPr>
          <w:rFonts w:hint="eastAsia" w:ascii="方正小标宋简体" w:hAnsi="仿宋" w:eastAsia="方正小标宋简体" w:cs="方正小标宋简体"/>
          <w:color w:val="000000" w:themeColor="text1"/>
          <w:sz w:val="44"/>
          <w:szCs w:val="44"/>
          <w:highlight w:val="none"/>
          <w:lang w:eastAsia="zh-CN"/>
          <w14:textFill>
            <w14:solidFill>
              <w14:schemeClr w14:val="tx1"/>
            </w14:solidFill>
          </w14:textFill>
        </w:rPr>
        <w:t>第二届</w:t>
      </w:r>
      <w:r>
        <w:rPr>
          <w:rFonts w:hint="eastAsia" w:ascii="方正小标宋简体" w:hAnsi="仿宋" w:eastAsia="方正小标宋简体" w:cs="方正小标宋简体"/>
          <w:color w:val="000000" w:themeColor="text1"/>
          <w:sz w:val="44"/>
          <w:szCs w:val="44"/>
          <w:highlight w:val="none"/>
          <w14:textFill>
            <w14:solidFill>
              <w14:schemeClr w14:val="tx1"/>
            </w14:solidFill>
          </w14:textFill>
        </w:rPr>
        <w:t>全国名中医评选推荐工作的</w:t>
      </w:r>
      <w:r>
        <w:rPr>
          <w:rFonts w:hint="eastAsia" w:ascii="方正小标宋简体" w:hAnsi="仿宋" w:eastAsia="方正小标宋简体" w:cs="方正小标宋简体"/>
          <w:color w:val="000000" w:themeColor="text1"/>
          <w:sz w:val="44"/>
          <w:szCs w:val="44"/>
          <w:highlight w:val="none"/>
          <w:lang w:eastAsia="zh-CN"/>
          <w14:textFill>
            <w14:solidFill>
              <w14:schemeClr w14:val="tx1"/>
            </w14:solidFill>
          </w14:textFill>
        </w:rPr>
        <w:t>预</w:t>
      </w:r>
      <w:r>
        <w:rPr>
          <w:rFonts w:hint="eastAsia" w:ascii="方正小标宋简体" w:hAnsi="仿宋" w:eastAsia="方正小标宋简体" w:cs="方正小标宋简体"/>
          <w:color w:val="000000" w:themeColor="text1"/>
          <w:sz w:val="44"/>
          <w:szCs w:val="44"/>
          <w:highlight w:val="none"/>
          <w14:textFill>
            <w14:solidFill>
              <w14:schemeClr w14:val="tx1"/>
            </w14:solidFill>
          </w14:textFill>
        </w:rPr>
        <w:t>通知</w:t>
      </w:r>
    </w:p>
    <w:p>
      <w:pPr>
        <w:snapToGrid w:val="0"/>
        <w:spacing w:line="560" w:lineRule="exact"/>
        <w:jc w:val="center"/>
        <w:rPr>
          <w:rFonts w:ascii="方正小标宋简体" w:hAnsi="仿宋" w:eastAsia="方正小标宋简体" w:cs="Times New Roman"/>
          <w:color w:val="000000" w:themeColor="text1"/>
          <w:sz w:val="44"/>
          <w:szCs w:val="44"/>
          <w:highlight w:val="none"/>
          <w14:textFill>
            <w14:solidFill>
              <w14:schemeClr w14:val="tx1"/>
            </w14:solidFill>
          </w14:textFill>
        </w:rPr>
      </w:pPr>
    </w:p>
    <w:p>
      <w:pPr>
        <w:keepNext w:val="0"/>
        <w:keepLines w:val="0"/>
        <w:pageBreakBefore w:val="0"/>
        <w:kinsoku/>
        <w:wordWrap/>
        <w:overflowPunct/>
        <w:topLinePunct w:val="0"/>
        <w:autoSpaceDE/>
        <w:autoSpaceDN/>
        <w:bidi w:val="0"/>
        <w:snapToGrid w:val="0"/>
        <w:spacing w:line="560" w:lineRule="exact"/>
        <w:textAlignment w:val="auto"/>
        <w:rPr>
          <w:rFonts w:ascii="仿宋_GB2312" w:hAnsi="仿宋" w:eastAsia="仿宋_GB2312" w:cs="Times New Roman"/>
          <w:color w:val="000000" w:themeColor="text1"/>
          <w:sz w:val="32"/>
          <w:szCs w:val="32"/>
          <w:highlight w:val="none"/>
          <w14:textFill>
            <w14:solidFill>
              <w14:schemeClr w14:val="tx1"/>
            </w14:solidFill>
          </w14:textFill>
        </w:rPr>
      </w:pPr>
      <w:r>
        <w:rPr>
          <w:rFonts w:hint="eastAsia" w:ascii="仿宋_GB2312" w:hAnsi="仿宋" w:eastAsia="仿宋_GB2312" w:cs="仿宋_GB2312"/>
          <w:color w:val="000000" w:themeColor="text1"/>
          <w:sz w:val="32"/>
          <w:szCs w:val="32"/>
          <w:highlight w:val="none"/>
          <w14:textFill>
            <w14:solidFill>
              <w14:schemeClr w14:val="tx1"/>
            </w14:solidFill>
          </w14:textFill>
        </w:rPr>
        <w:t>各设区市卫生</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健康</w:t>
      </w:r>
      <w:r>
        <w:rPr>
          <w:rFonts w:hint="eastAsia" w:ascii="仿宋_GB2312" w:hAnsi="仿宋" w:eastAsia="仿宋_GB2312" w:cs="仿宋_GB2312"/>
          <w:color w:val="000000" w:themeColor="text1"/>
          <w:sz w:val="32"/>
          <w:szCs w:val="32"/>
          <w:highlight w:val="none"/>
          <w14:textFill>
            <w14:solidFill>
              <w14:schemeClr w14:val="tx1"/>
            </w14:solidFill>
          </w14:textFill>
        </w:rPr>
        <w:t>委（局）</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14:textFill>
            <w14:solidFill>
              <w14:schemeClr w14:val="tx1"/>
            </w14:solidFill>
          </w14:textFill>
        </w:rPr>
        <w:t>中医药管理局，各有关单位：</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cs="仿宋_GB2312"/>
          <w:color w:val="000000" w:themeColor="text1"/>
          <w:sz w:val="32"/>
          <w:szCs w:val="32"/>
          <w:highlight w:val="none"/>
          <w14:textFill>
            <w14:solidFill>
              <w14:schemeClr w14:val="tx1"/>
            </w14:solidFill>
          </w14:textFill>
        </w:rPr>
      </w:pPr>
      <w:r>
        <w:rPr>
          <w:rFonts w:hint="eastAsia" w:ascii="仿宋_GB2312" w:hAnsi="仿宋" w:eastAsia="仿宋_GB2312" w:cs="仿宋_GB2312"/>
          <w:color w:val="000000" w:themeColor="text1"/>
          <w:sz w:val="32"/>
          <w:szCs w:val="32"/>
          <w:highlight w:val="none"/>
          <w14:textFill>
            <w14:solidFill>
              <w14:schemeClr w14:val="tx1"/>
            </w14:solidFill>
          </w14:textFill>
        </w:rPr>
        <w:t>根据《国家中医药管理局</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办公室</w:t>
      </w:r>
      <w:r>
        <w:rPr>
          <w:rFonts w:hint="eastAsia" w:ascii="仿宋_GB2312" w:hAnsi="仿宋" w:eastAsia="仿宋_GB2312" w:cs="仿宋_GB2312"/>
          <w:color w:val="000000" w:themeColor="text1"/>
          <w:sz w:val="32"/>
          <w:szCs w:val="32"/>
          <w:highlight w:val="none"/>
          <w14:textFill>
            <w14:solidFill>
              <w14:schemeClr w14:val="tx1"/>
            </w14:solidFill>
          </w14:textFill>
        </w:rPr>
        <w:t>关于评选</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第四届</w:t>
      </w:r>
      <w:r>
        <w:rPr>
          <w:rFonts w:hint="eastAsia" w:ascii="仿宋_GB2312" w:hAnsi="仿宋" w:eastAsia="仿宋_GB2312" w:cs="仿宋_GB2312"/>
          <w:color w:val="000000" w:themeColor="text1"/>
          <w:sz w:val="32"/>
          <w:szCs w:val="32"/>
          <w:highlight w:val="none"/>
          <w14:textFill>
            <w14:solidFill>
              <w14:schemeClr w14:val="tx1"/>
            </w14:solidFill>
          </w14:textFill>
        </w:rPr>
        <w:t>国医大师</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和第二届</w:t>
      </w:r>
      <w:r>
        <w:rPr>
          <w:rFonts w:hint="eastAsia" w:ascii="仿宋_GB2312" w:hAnsi="仿宋" w:eastAsia="仿宋_GB2312" w:cs="仿宋_GB2312"/>
          <w:color w:val="000000" w:themeColor="text1"/>
          <w:sz w:val="32"/>
          <w:szCs w:val="32"/>
          <w:highlight w:val="none"/>
          <w14:textFill>
            <w14:solidFill>
              <w14:schemeClr w14:val="tx1"/>
            </w14:solidFill>
          </w14:textFill>
        </w:rPr>
        <w:t>全国名中医的</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预</w:t>
      </w:r>
      <w:r>
        <w:rPr>
          <w:rFonts w:hint="eastAsia" w:ascii="仿宋_GB2312" w:hAnsi="仿宋" w:eastAsia="仿宋_GB2312" w:cs="仿宋_GB2312"/>
          <w:color w:val="000000" w:themeColor="text1"/>
          <w:sz w:val="32"/>
          <w:szCs w:val="32"/>
          <w:highlight w:val="none"/>
          <w14:textFill>
            <w14:solidFill>
              <w14:schemeClr w14:val="tx1"/>
            </w14:solidFill>
          </w14:textFill>
        </w:rPr>
        <w:t>通知》（</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国中医药办人教</w:t>
      </w:r>
      <w:r>
        <w:rPr>
          <w:rFonts w:hint="eastAsia" w:ascii="仿宋_GB2312" w:hAnsi="仿宋" w:eastAsia="仿宋_GB2312" w:cs="仿宋_GB2312"/>
          <w:color w:val="000000" w:themeColor="text1"/>
          <w:sz w:val="32"/>
          <w:szCs w:val="32"/>
          <w:highlight w:val="none"/>
          <w14:textFill>
            <w14:solidFill>
              <w14:schemeClr w14:val="tx1"/>
            </w14:solidFill>
          </w14:textFill>
        </w:rPr>
        <w:t>函〔</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2021</w:t>
      </w:r>
      <w:r>
        <w:rPr>
          <w:rFonts w:hint="eastAsia" w:ascii="仿宋_GB2312" w:hAnsi="仿宋" w:eastAsia="仿宋_GB2312" w:cs="仿宋_GB2312"/>
          <w:color w:val="000000" w:themeColor="text1"/>
          <w:sz w:val="32"/>
          <w:szCs w:val="32"/>
          <w:highlight w:val="none"/>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255</w:t>
      </w:r>
      <w:r>
        <w:rPr>
          <w:rFonts w:hint="eastAsia" w:ascii="仿宋_GB2312" w:hAnsi="仿宋" w:eastAsia="仿宋_GB2312" w:cs="仿宋_GB2312"/>
          <w:color w:val="000000" w:themeColor="text1"/>
          <w:sz w:val="32"/>
          <w:szCs w:val="32"/>
          <w:highlight w:val="none"/>
          <w14:textFill>
            <w14:solidFill>
              <w14:schemeClr w14:val="tx1"/>
            </w14:solidFill>
          </w14:textFill>
        </w:rPr>
        <w:t>号）精神，</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为褒奖中医药行业的先进典型,营造名医辈出的良好局面,激励广大中医药工作者不忘初心、牢记使命,传承创新、砥砺前行,</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国家中医药管理</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局拟会同有关部门,组织开展第四届国医大师和第二届全国名中医评选表彰工作。</w:t>
      </w:r>
      <w:r>
        <w:rPr>
          <w:rFonts w:hint="eastAsia" w:ascii="仿宋_GB2312" w:hAnsi="仿宋" w:eastAsia="仿宋_GB2312" w:cs="仿宋_GB2312"/>
          <w:color w:val="000000" w:themeColor="text1"/>
          <w:sz w:val="32"/>
          <w:szCs w:val="32"/>
          <w:highlight w:val="none"/>
          <w14:textFill>
            <w14:solidFill>
              <w14:schemeClr w14:val="tx1"/>
            </w14:solidFill>
          </w14:textFill>
        </w:rPr>
        <w:t>为做好我省评选推荐工作，现将有关事项</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预</w:t>
      </w:r>
      <w:r>
        <w:rPr>
          <w:rFonts w:hint="eastAsia" w:ascii="仿宋_GB2312" w:hAnsi="仿宋" w:eastAsia="仿宋_GB2312" w:cs="仿宋_GB2312"/>
          <w:color w:val="000000" w:themeColor="text1"/>
          <w:sz w:val="32"/>
          <w:szCs w:val="32"/>
          <w:highlight w:val="none"/>
          <w14:textFill>
            <w14:solidFill>
              <w14:schemeClr w14:val="tx1"/>
            </w14:solidFill>
          </w14:textFill>
        </w:rPr>
        <w:t>通知如下：</w:t>
      </w:r>
    </w:p>
    <w:p>
      <w:pPr>
        <w:keepNext w:val="0"/>
        <w:keepLines w:val="0"/>
        <w:pageBreakBefore w:val="0"/>
        <w:kinsoku/>
        <w:wordWrap/>
        <w:overflowPunct/>
        <w:topLinePunct w:val="0"/>
        <w:autoSpaceDE/>
        <w:autoSpaceDN/>
        <w:bidi w:val="0"/>
        <w:snapToGrid w:val="0"/>
        <w:spacing w:line="560" w:lineRule="exact"/>
        <w:textAlignment w:val="auto"/>
        <w:rPr>
          <w:rFonts w:ascii="黑体" w:hAnsi="黑体" w:eastAsia="黑体" w:cs="Times New Roman"/>
          <w:color w:val="000000" w:themeColor="text1"/>
          <w:sz w:val="32"/>
          <w:szCs w:val="32"/>
          <w:highlight w:val="none"/>
          <w14:textFill>
            <w14:solidFill>
              <w14:schemeClr w14:val="tx1"/>
            </w14:solidFill>
          </w14:textFill>
        </w:rPr>
      </w:pPr>
      <w:r>
        <w:rPr>
          <w:rFonts w:ascii="仿宋_GB2312" w:hAnsi="黑体" w:eastAsia="仿宋_GB2312" w:cs="仿宋_GB2312"/>
          <w:color w:val="000000" w:themeColor="text1"/>
          <w:sz w:val="32"/>
          <w:szCs w:val="32"/>
          <w:highlight w:val="none"/>
          <w14:textFill>
            <w14:solidFill>
              <w14:schemeClr w14:val="tx1"/>
            </w14:solidFill>
          </w14:textFill>
        </w:rPr>
        <w:t xml:space="preserve"> </w:t>
      </w:r>
      <w:r>
        <w:rPr>
          <w:rFonts w:ascii="仿宋_GB2312" w:hAnsi="黑体" w:eastAsia="仿宋_GB2312" w:cs="仿宋_GB2312"/>
          <w:b w:val="0"/>
          <w:bCs w:val="0"/>
          <w:color w:val="000000" w:themeColor="text1"/>
          <w:sz w:val="32"/>
          <w:szCs w:val="32"/>
          <w:highlight w:val="none"/>
          <w14:textFill>
            <w14:solidFill>
              <w14:schemeClr w14:val="tx1"/>
            </w14:solidFill>
          </w14:textFill>
        </w:rPr>
        <w:t xml:space="preserve">   </w:t>
      </w:r>
      <w:r>
        <w:rPr>
          <w:rFonts w:hint="eastAsia" w:ascii="黑体" w:hAnsi="黑体" w:eastAsia="黑体" w:cs="黑体"/>
          <w:b w:val="0"/>
          <w:bCs w:val="0"/>
          <w:color w:val="000000" w:themeColor="text1"/>
          <w:sz w:val="32"/>
          <w:szCs w:val="32"/>
          <w:highlight w:val="none"/>
          <w14:textFill>
            <w14:solidFill>
              <w14:schemeClr w14:val="tx1"/>
            </w14:solidFill>
          </w14:textFill>
        </w:rPr>
        <w:t>一、评选推荐范围和名额</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14:textFill>
            <w14:solidFill>
              <w14:schemeClr w14:val="tx1"/>
            </w14:solidFill>
          </w14:textFill>
        </w:rPr>
        <w:t>（一）评选推荐范围</w:t>
      </w:r>
    </w:p>
    <w:p>
      <w:pPr>
        <w:keepNext w:val="0"/>
        <w:keepLines w:val="0"/>
        <w:pageBreakBefore w:val="0"/>
        <w:kinsoku/>
        <w:wordWrap/>
        <w:overflowPunct/>
        <w:topLinePunct w:val="0"/>
        <w:autoSpaceDE/>
        <w:autoSpaceDN/>
        <w:bidi w:val="0"/>
        <w:snapToGrid w:val="0"/>
        <w:spacing w:line="560" w:lineRule="exact"/>
        <w:ind w:firstLine="640"/>
        <w:textAlignment w:val="auto"/>
        <w:rPr>
          <w:rFonts w:ascii="黑体" w:hAnsi="黑体" w:eastAsia="黑体" w:cs="Times New Roman"/>
          <w:color w:val="000000" w:themeColor="text1"/>
          <w:sz w:val="32"/>
          <w:szCs w:val="32"/>
          <w:highlight w:val="none"/>
          <w14:textFill>
            <w14:solidFill>
              <w14:schemeClr w14:val="tx1"/>
            </w14:solidFill>
          </w14:textFill>
        </w:rPr>
      </w:pPr>
      <w:r>
        <w:rPr>
          <w:rFonts w:hint="eastAsia" w:ascii="仿宋_GB2312" w:hAnsi="仿宋" w:eastAsia="仿宋_GB2312" w:cs="仿宋_GB2312"/>
          <w:color w:val="000000" w:themeColor="text1"/>
          <w:sz w:val="32"/>
          <w:szCs w:val="32"/>
          <w:highlight w:val="none"/>
          <w14:textFill>
            <w14:solidFill>
              <w14:schemeClr w14:val="tx1"/>
            </w14:solidFill>
          </w14:textFill>
        </w:rPr>
        <w:t>全省卫生</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健康</w:t>
      </w:r>
      <w:r>
        <w:rPr>
          <w:rFonts w:hint="eastAsia" w:ascii="仿宋_GB2312" w:hAnsi="仿宋" w:eastAsia="仿宋_GB2312" w:cs="仿宋_GB2312"/>
          <w:color w:val="000000" w:themeColor="text1"/>
          <w:sz w:val="32"/>
          <w:szCs w:val="32"/>
          <w:highlight w:val="none"/>
          <w14:textFill>
            <w14:solidFill>
              <w14:schemeClr w14:val="tx1"/>
            </w14:solidFill>
          </w14:textFill>
        </w:rPr>
        <w:t>和中医药医疗、教育、科研等机构</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中</w:t>
      </w:r>
      <w:r>
        <w:rPr>
          <w:rFonts w:hint="eastAsia" w:ascii="仿宋_GB2312" w:hAnsi="仿宋" w:eastAsia="仿宋_GB2312" w:cs="仿宋_GB2312"/>
          <w:color w:val="000000" w:themeColor="text1"/>
          <w:sz w:val="32"/>
          <w:szCs w:val="32"/>
          <w:highlight w:val="none"/>
          <w14:textFill>
            <w14:solidFill>
              <w14:schemeClr w14:val="tx1"/>
            </w14:solidFill>
          </w14:textFill>
        </w:rPr>
        <w:t>从事</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中医药</w:t>
      </w:r>
      <w:r>
        <w:rPr>
          <w:rFonts w:hint="eastAsia" w:ascii="仿宋_GB2312" w:hAnsi="仿宋" w:eastAsia="仿宋_GB2312" w:cs="仿宋_GB2312"/>
          <w:color w:val="000000" w:themeColor="text1"/>
          <w:sz w:val="32"/>
          <w:szCs w:val="32"/>
          <w:highlight w:val="none"/>
          <w14:textFill>
            <w14:solidFill>
              <w14:schemeClr w14:val="tx1"/>
            </w14:solidFill>
          </w14:textFill>
        </w:rPr>
        <w:t>工作的人员。</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lang w:eastAsia="zh-CN"/>
          <w14:textFill>
            <w14:solidFill>
              <w14:schemeClr w14:val="tx1"/>
            </w14:solidFill>
          </w14:textFill>
        </w:rPr>
        <w:t>（二）</w:t>
      </w:r>
      <w:r>
        <w:rPr>
          <w:rFonts w:hint="eastAsia" w:ascii="楷体" w:hAnsi="楷体" w:eastAsia="楷体" w:cs="楷体"/>
          <w:b w:val="0"/>
          <w:bCs w:val="0"/>
          <w:color w:val="000000" w:themeColor="text1"/>
          <w:sz w:val="32"/>
          <w:szCs w:val="32"/>
          <w:highlight w:val="none"/>
          <w14:textFill>
            <w14:solidFill>
              <w14:schemeClr w14:val="tx1"/>
            </w14:solidFill>
          </w14:textFill>
        </w:rPr>
        <w:t>表彰</w:t>
      </w:r>
      <w:r>
        <w:rPr>
          <w:rFonts w:hint="eastAsia" w:ascii="楷体" w:hAnsi="楷体" w:eastAsia="楷体" w:cs="楷体"/>
          <w:b w:val="0"/>
          <w:bCs w:val="0"/>
          <w:color w:val="000000" w:themeColor="text1"/>
          <w:sz w:val="32"/>
          <w:szCs w:val="32"/>
          <w:highlight w:val="none"/>
          <w:lang w:eastAsia="zh-CN"/>
          <w14:textFill>
            <w14:solidFill>
              <w14:schemeClr w14:val="tx1"/>
            </w14:solidFill>
          </w14:textFill>
        </w:rPr>
        <w:t>及</w:t>
      </w:r>
      <w:r>
        <w:rPr>
          <w:rFonts w:hint="eastAsia" w:ascii="楷体" w:hAnsi="楷体" w:eastAsia="楷体" w:cs="楷体"/>
          <w:b w:val="0"/>
          <w:bCs w:val="0"/>
          <w:color w:val="000000" w:themeColor="text1"/>
          <w:sz w:val="32"/>
          <w:szCs w:val="32"/>
          <w:highlight w:val="none"/>
          <w14:textFill>
            <w14:solidFill>
              <w14:schemeClr w14:val="tx1"/>
            </w14:solidFill>
          </w14:textFill>
        </w:rPr>
        <w:t>推荐名额</w:t>
      </w:r>
    </w:p>
    <w:p>
      <w:pPr>
        <w:keepNext w:val="0"/>
        <w:keepLines w:val="0"/>
        <w:pageBreakBefore w:val="0"/>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 w:eastAsia="仿宋_GB2312" w:cs="仿宋_GB2312"/>
          <w:color w:val="000000" w:themeColor="text1"/>
          <w:sz w:val="32"/>
          <w:szCs w:val="32"/>
          <w:highlight w:val="none"/>
          <w14:textFill>
            <w14:solidFill>
              <w14:schemeClr w14:val="tx1"/>
            </w14:solidFill>
          </w14:textFill>
        </w:rPr>
        <w:t>全国共表彰国医大师称号获得者</w:t>
      </w:r>
      <w:r>
        <w:rPr>
          <w:rFonts w:ascii="仿宋_GB2312" w:hAnsi="仿宋" w:eastAsia="仿宋_GB2312" w:cs="仿宋_GB2312"/>
          <w:color w:val="000000" w:themeColor="text1"/>
          <w:sz w:val="32"/>
          <w:szCs w:val="32"/>
          <w:highlight w:val="none"/>
          <w14:textFill>
            <w14:solidFill>
              <w14:schemeClr w14:val="tx1"/>
            </w14:solidFill>
          </w14:textFill>
        </w:rPr>
        <w:t>30</w:t>
      </w:r>
      <w:r>
        <w:rPr>
          <w:rFonts w:hint="eastAsia" w:ascii="仿宋_GB2312" w:hAnsi="仿宋" w:eastAsia="仿宋_GB2312" w:cs="仿宋_GB2312"/>
          <w:color w:val="000000" w:themeColor="text1"/>
          <w:sz w:val="32"/>
          <w:szCs w:val="32"/>
          <w:highlight w:val="none"/>
          <w14:textFill>
            <w14:solidFill>
              <w14:schemeClr w14:val="tx1"/>
            </w14:solidFill>
          </w14:textFill>
        </w:rPr>
        <w:t>名，全国名中医称号获得者</w:t>
      </w:r>
      <w:r>
        <w:rPr>
          <w:rFonts w:ascii="仿宋_GB2312" w:hAnsi="仿宋" w:eastAsia="仿宋_GB2312" w:cs="仿宋_GB2312"/>
          <w:color w:val="000000" w:themeColor="text1"/>
          <w:sz w:val="32"/>
          <w:szCs w:val="32"/>
          <w:highlight w:val="none"/>
          <w14:textFill>
            <w14:solidFill>
              <w14:schemeClr w14:val="tx1"/>
            </w14:solidFill>
          </w14:textFill>
        </w:rPr>
        <w:t>100</w:t>
      </w:r>
      <w:r>
        <w:rPr>
          <w:rFonts w:hint="eastAsia" w:ascii="仿宋_GB2312" w:hAnsi="仿宋" w:eastAsia="仿宋_GB2312" w:cs="仿宋_GB2312"/>
          <w:color w:val="000000" w:themeColor="text1"/>
          <w:sz w:val="32"/>
          <w:szCs w:val="32"/>
          <w:highlight w:val="none"/>
          <w14:textFill>
            <w14:solidFill>
              <w14:schemeClr w14:val="tx1"/>
            </w14:solidFill>
          </w14:textFill>
        </w:rPr>
        <w:t>名。</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对表彰奖励获得者，国家将印发表彰决定，颁发奖章、证书，向国医大师和全国名中医分别发放奖金</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2万元和1万元。其中，国医大师享受省部级先进工作者和劳动模范待遇。</w:t>
      </w:r>
    </w:p>
    <w:p>
      <w:pPr>
        <w:keepNext w:val="0"/>
        <w:keepLines w:val="0"/>
        <w:pageBreakBefore w:val="0"/>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sectPr>
          <w:pgSz w:w="11906" w:h="16838"/>
          <w:pgMar w:top="1701" w:right="1531" w:bottom="1701" w:left="1531" w:header="851" w:footer="992" w:gutter="0"/>
          <w:pgNumType w:fmt="numberInDash" w:start="1"/>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cs="仿宋_GB2312"/>
          <w:color w:val="000000" w:themeColor="text1"/>
          <w:sz w:val="32"/>
          <w:szCs w:val="32"/>
          <w:highlight w:val="none"/>
          <w14:textFill>
            <w14:solidFill>
              <w14:schemeClr w14:val="tx1"/>
            </w14:solidFill>
          </w14:textFill>
        </w:rPr>
      </w:pP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实行差额推荐。</w:t>
      </w:r>
      <w:r>
        <w:rPr>
          <w:rFonts w:hint="eastAsia" w:ascii="仿宋_GB2312" w:hAnsi="仿宋" w:eastAsia="仿宋_GB2312" w:cs="仿宋_GB2312"/>
          <w:color w:val="000000" w:themeColor="text1"/>
          <w:sz w:val="32"/>
          <w:szCs w:val="32"/>
          <w:highlight w:val="none"/>
          <w14:textFill>
            <w14:solidFill>
              <w14:schemeClr w14:val="tx1"/>
            </w14:solidFill>
          </w14:textFill>
        </w:rPr>
        <w:t>我省</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可推荐</w:t>
      </w:r>
      <w:r>
        <w:rPr>
          <w:rFonts w:ascii="仿宋_GB2312" w:hAnsi="仿宋" w:eastAsia="仿宋_GB2312" w:cs="仿宋_GB2312"/>
          <w:color w:val="000000" w:themeColor="text1"/>
          <w:sz w:val="32"/>
          <w:szCs w:val="32"/>
          <w:highlight w:val="none"/>
          <w14:textFill>
            <w14:solidFill>
              <w14:schemeClr w14:val="tx1"/>
            </w14:solidFill>
          </w14:textFill>
        </w:rPr>
        <w:t>2</w:t>
      </w:r>
      <w:r>
        <w:rPr>
          <w:rFonts w:hint="eastAsia" w:ascii="仿宋_GB2312" w:hAnsi="仿宋" w:eastAsia="仿宋_GB2312" w:cs="仿宋_GB2312"/>
          <w:color w:val="000000" w:themeColor="text1"/>
          <w:sz w:val="32"/>
          <w:szCs w:val="32"/>
          <w:highlight w:val="none"/>
          <w14:textFill>
            <w14:solidFill>
              <w14:schemeClr w14:val="tx1"/>
            </w14:solidFill>
          </w14:textFill>
        </w:rPr>
        <w:t>名国医大师</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人选</w:t>
      </w:r>
      <w:r>
        <w:rPr>
          <w:rFonts w:hint="eastAsia" w:ascii="仿宋_GB2312" w:hAnsi="仿宋" w:eastAsia="仿宋_GB2312" w:cs="仿宋_GB2312"/>
          <w:color w:val="000000" w:themeColor="text1"/>
          <w:sz w:val="32"/>
          <w:szCs w:val="32"/>
          <w:highlight w:val="none"/>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 w:eastAsia="仿宋_GB2312" w:cs="仿宋_GB2312"/>
          <w:color w:val="000000" w:themeColor="text1"/>
          <w:sz w:val="32"/>
          <w:szCs w:val="32"/>
          <w:highlight w:val="none"/>
          <w14:textFill>
            <w14:solidFill>
              <w14:schemeClr w14:val="tx1"/>
            </w14:solidFill>
          </w14:textFill>
        </w:rPr>
        <w:t>名全国名中医</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人选</w:t>
      </w:r>
      <w:r>
        <w:rPr>
          <w:rFonts w:hint="eastAsia" w:ascii="仿宋_GB2312" w:hAnsi="仿宋" w:eastAsia="仿宋_GB2312" w:cs="仿宋_GB2312"/>
          <w:color w:val="000000" w:themeColor="text1"/>
          <w:sz w:val="32"/>
          <w:szCs w:val="32"/>
          <w:highlight w:val="none"/>
          <w14:textFill>
            <w14:solidFill>
              <w14:schemeClr w14:val="tx1"/>
            </w14:solidFill>
          </w14:textFill>
        </w:rPr>
        <w:t>。</w:t>
      </w:r>
    </w:p>
    <w:p>
      <w:pPr>
        <w:keepNext w:val="0"/>
        <w:keepLines w:val="0"/>
        <w:pageBreakBefore w:val="0"/>
        <w:kinsoku/>
        <w:wordWrap/>
        <w:overflowPunct/>
        <w:topLinePunct w:val="0"/>
        <w:autoSpaceDE/>
        <w:autoSpaceDN/>
        <w:bidi w:val="0"/>
        <w:snapToGrid w:val="0"/>
        <w:spacing w:line="560" w:lineRule="exact"/>
        <w:textAlignment w:val="auto"/>
        <w:rPr>
          <w:rFonts w:ascii="黑体" w:hAnsi="黑体" w:eastAsia="黑体" w:cs="Times New Roman"/>
          <w:color w:val="000000" w:themeColor="text1"/>
          <w:sz w:val="32"/>
          <w:szCs w:val="32"/>
          <w:highlight w:val="none"/>
          <w14:textFill>
            <w14:solidFill>
              <w14:schemeClr w14:val="tx1"/>
            </w14:solidFill>
          </w14:textFill>
        </w:rPr>
      </w:pPr>
      <w:r>
        <w:rPr>
          <w:rFonts w:ascii="仿宋_GB2312" w:hAnsi="黑体" w:eastAsia="仿宋_GB2312" w:cs="仿宋_GB2312"/>
          <w:color w:val="000000" w:themeColor="text1"/>
          <w:sz w:val="32"/>
          <w:szCs w:val="32"/>
          <w:highlight w:val="none"/>
          <w14:textFill>
            <w14:solidFill>
              <w14:schemeClr w14:val="tx1"/>
            </w14:solidFill>
          </w14:textFill>
        </w:rPr>
        <w:t xml:space="preserve">    </w:t>
      </w:r>
      <w:r>
        <w:rPr>
          <w:rFonts w:hint="eastAsia" w:ascii="黑体" w:hAnsi="黑体" w:eastAsia="黑体" w:cs="黑体"/>
          <w:color w:val="000000" w:themeColor="text1"/>
          <w:sz w:val="32"/>
          <w:szCs w:val="32"/>
          <w:highlight w:val="none"/>
          <w14:textFill>
            <w14:solidFill>
              <w14:schemeClr w14:val="tx1"/>
            </w14:solidFill>
          </w14:textFill>
        </w:rPr>
        <w:t>二、评选推荐条件</w:t>
      </w:r>
    </w:p>
    <w:p>
      <w:pPr>
        <w:pStyle w:val="4"/>
        <w:keepNext w:val="0"/>
        <w:keepLines w:val="0"/>
        <w:pageBreakBefore w:val="0"/>
        <w:kinsoku/>
        <w:wordWrap/>
        <w:overflowPunct/>
        <w:topLinePunct w:val="0"/>
        <w:autoSpaceDE/>
        <w:autoSpaceDN/>
        <w:bidi w:val="0"/>
        <w:snapToGrid w:val="0"/>
        <w:spacing w:before="0" w:beforeAutospacing="0" w:after="0" w:afterAutospacing="0" w:line="560" w:lineRule="exact"/>
        <w:ind w:firstLine="640" w:firstLineChars="200"/>
        <w:textAlignment w:val="auto"/>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14:textFill>
            <w14:solidFill>
              <w14:schemeClr w14:val="tx1"/>
            </w14:solidFill>
          </w14:textFill>
        </w:rPr>
        <w:t>（一）国医大师</w:t>
      </w:r>
    </w:p>
    <w:p>
      <w:pPr>
        <w:keepNext w:val="0"/>
        <w:keepLines w:val="0"/>
        <w:pageBreakBefore w:val="0"/>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1.拥护中国共产党的领导和中国特色社会主义制度,坚决贯彻执行党的路线方针政策,自觉増强“四个意识”、坚定“四个自信”、做到“两个维护”,在思想上政治上行动上同党中央保持高度一致</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
</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2.热爱中医药事业,全心全意为人民群众健康服务,为推动中医药事业发展作出杰出贡献,在中医药行业享有崇高声誉,在全国具有重大影响,受到人民群众广泛赞誉</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
</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3.长期从事中医临床或炮制、鉴定等中药临床使用相关工作</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仍坚持临床工作,经验丰富,技术精湛,疗效显著</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
</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4.中医药理论造诣深厚,学术成就卓越,学术思想或技术经</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验独到,在传承学术、培养继承人和传承团队建设方面有较大建树,代表性专著和代表性继承人在中医药行业具有一定影响力</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
5.医德高尚,品行端正,遵纪守法,廉洁自律,无违法违纪违规等问题。</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
</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6.一般应为全国名中医、国家级表彰奖励获得者或特别优秀的省级名中医</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w:t>
      </w:r>
    </w:p>
    <w:p>
      <w:pPr>
        <w:pStyle w:val="4"/>
        <w:keepNext w:val="0"/>
        <w:keepLines w:val="0"/>
        <w:pageBreakBefore w:val="0"/>
        <w:kinsoku/>
        <w:wordWrap/>
        <w:overflowPunct/>
        <w:topLinePunct w:val="0"/>
        <w:autoSpaceDE/>
        <w:autoSpaceDN/>
        <w:bidi w:val="0"/>
        <w:snapToGrid w:val="0"/>
        <w:spacing w:before="0" w:beforeAutospacing="0" w:after="0" w:afterAutospacing="0" w:line="560" w:lineRule="exact"/>
        <w:ind w:firstLine="640" w:firstLineChars="200"/>
        <w:textAlignment w:val="auto"/>
        <w:rPr>
          <w:rFonts w:hint="eastAsia" w:ascii="楷体" w:hAnsi="楷体" w:eastAsia="楷体" w:cs="楷体"/>
          <w:b w:val="0"/>
          <w:bCs w:val="0"/>
          <w:color w:val="000000" w:themeColor="text1"/>
          <w:sz w:val="32"/>
          <w:szCs w:val="32"/>
          <w:highlight w:val="none"/>
          <w14:textFill>
            <w14:solidFill>
              <w14:schemeClr w14:val="tx1"/>
            </w14:solidFill>
          </w14:textFill>
        </w:rPr>
      </w:pPr>
      <w:r>
        <w:rPr>
          <w:rFonts w:hint="eastAsia" w:ascii="楷体" w:hAnsi="楷体" w:eastAsia="楷体" w:cs="楷体"/>
          <w:b w:val="0"/>
          <w:bCs w:val="0"/>
          <w:color w:val="000000" w:themeColor="text1"/>
          <w:sz w:val="32"/>
          <w:szCs w:val="32"/>
          <w:highlight w:val="none"/>
          <w14:textFill>
            <w14:solidFill>
              <w14:schemeClr w14:val="tx1"/>
            </w14:solidFill>
          </w14:textFill>
        </w:rPr>
        <w:t>（二）全国名中医</w:t>
      </w:r>
    </w:p>
    <w:p>
      <w:pPr>
        <w:keepNext w:val="0"/>
        <w:keepLines w:val="0"/>
        <w:pageBreakBefore w:val="0"/>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pP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1.拥护中国共产党的领导和中国特色社会主义制度,坚决贯彻执行党的路线方针政策,自觉增强“四个意识”、坚定“四个自信”、做到“两个维护”,在思想上政治上行动上同党中央保持高度一致。</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
</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2.热爱中医药事业,全心全意为人民群众健康服务,为推动中医药事业发展作出重大贡献,在中医药行业有较大影响,得到人民群众广泛认可。</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
3.从事中医临床或炮制、鉴定等中药临床使用相关工作30年以上,仍坚持临床工作,经验丰富,技术精湛,疗效明显</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其中,从事中医药工作年限时间计算截止到2021年12月31日</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
</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4.中医药理论造诣较为深厚,学术成果丰硕,学术思想或技术经验</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较</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为独到,在传承学术、培养继承人和传承团队建设方面有显著成效,具有代表性专著,培养的代表性继承人具有较高专业水平</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
</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5.医德高尚,品行端正,遵纪守法,廉洁自律,无违法违纪违规等问题。</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
</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6.一般应具有主任医师、主任药师或同等专业技术职务</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
</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7.一般应为省级名中医、全国中医药专家学术经验继承工作指导老师、全国中医药杰出贡献奖获得者、中医药高等学校教学名师、岐黄学者或全国优秀中医临床人才。</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cr/>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
</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同等条件下,向在一线参与抗击新冠肺炎疫情并发挥重要作用、做出突出贡献的人选倾斜。</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黑体" w:hAnsi="黑体" w:eastAsia="黑体" w:cs="黑体"/>
          <w:color w:val="000000" w:themeColor="text1"/>
          <w:sz w:val="32"/>
          <w:szCs w:val="32"/>
          <w:highlight w:val="none"/>
          <w:lang w:eastAsia="zh-CN"/>
          <w14:textFill>
            <w14:solidFill>
              <w14:schemeClr w14:val="tx1"/>
            </w14:solidFill>
          </w14:textFill>
        </w:rPr>
      </w:pPr>
      <w:r>
        <w:rPr>
          <w:rFonts w:hint="eastAsia" w:ascii="黑体" w:hAnsi="黑体" w:eastAsia="黑体" w:cs="黑体"/>
          <w:color w:val="000000" w:themeColor="text1"/>
          <w:sz w:val="32"/>
          <w:szCs w:val="32"/>
          <w:highlight w:val="none"/>
          <w:lang w:eastAsia="zh-CN"/>
          <w14:textFill>
            <w14:solidFill>
              <w14:schemeClr w14:val="tx1"/>
            </w14:solidFill>
          </w14:textFill>
        </w:rPr>
        <w:t>三、组织领导</w:t>
      </w:r>
    </w:p>
    <w:p>
      <w:pPr>
        <w:keepNext w:val="0"/>
        <w:keepLines w:val="0"/>
        <w:pageBreakBefore w:val="0"/>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pP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国家中医药管理局会同有关部门成立第四届国医大师和第二届全国名中医评选表彰工作领导小组,负责评选表彰的组织领导</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领导小组下设办公室,负责日常工作。</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我省将按要求</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成立</w:t>
      </w:r>
      <w:r>
        <w:rPr>
          <w:rFonts w:hint="eastAsia" w:ascii="仿宋_GB2312" w:hAnsi="仿宋" w:eastAsia="仿宋_GB2312" w:cs="仿宋_GB2312"/>
          <w:color w:val="000000" w:themeColor="text1"/>
          <w:kern w:val="0"/>
          <w:sz w:val="32"/>
          <w:szCs w:val="32"/>
          <w:highlight w:val="none"/>
          <w14:textFill>
            <w14:solidFill>
              <w14:schemeClr w14:val="tx1"/>
            </w14:solidFill>
          </w14:textFill>
        </w:rPr>
        <w:t>陕西省</w:t>
      </w:r>
      <w:r>
        <w:rPr>
          <w:rFonts w:hint="eastAsia" w:ascii="仿宋_GB2312" w:hAnsi="仿宋" w:eastAsia="仿宋_GB2312" w:cs="仿宋_GB2312"/>
          <w:color w:val="000000" w:themeColor="text1"/>
          <w:kern w:val="0"/>
          <w:sz w:val="32"/>
          <w:szCs w:val="32"/>
          <w:highlight w:val="none"/>
          <w:lang w:eastAsia="zh-CN"/>
          <w14:textFill>
            <w14:solidFill>
              <w14:schemeClr w14:val="tx1"/>
            </w14:solidFill>
          </w14:textFill>
        </w:rPr>
        <w:t>第四届</w:t>
      </w:r>
      <w:r>
        <w:rPr>
          <w:rFonts w:hint="eastAsia" w:ascii="仿宋_GB2312" w:hAnsi="仿宋" w:eastAsia="仿宋_GB2312" w:cs="仿宋_GB2312"/>
          <w:color w:val="000000" w:themeColor="text1"/>
          <w:kern w:val="0"/>
          <w:sz w:val="32"/>
          <w:szCs w:val="32"/>
          <w:highlight w:val="none"/>
          <w14:textFill>
            <w14:solidFill>
              <w14:schemeClr w14:val="tx1"/>
            </w14:solidFill>
          </w14:textFill>
        </w:rPr>
        <w:t>国医大师</w:t>
      </w:r>
      <w:r>
        <w:rPr>
          <w:rFonts w:hint="eastAsia" w:ascii="仿宋_GB2312" w:hAnsi="仿宋" w:eastAsia="仿宋_GB2312" w:cs="仿宋_GB2312"/>
          <w:color w:val="000000" w:themeColor="text1"/>
          <w:kern w:val="0"/>
          <w:sz w:val="32"/>
          <w:szCs w:val="32"/>
          <w:highlight w:val="none"/>
          <w:lang w:eastAsia="zh-CN"/>
          <w14:textFill>
            <w14:solidFill>
              <w14:schemeClr w14:val="tx1"/>
            </w14:solidFill>
          </w14:textFill>
        </w:rPr>
        <w:t>和第二届</w:t>
      </w:r>
      <w:r>
        <w:rPr>
          <w:rFonts w:hint="eastAsia" w:ascii="仿宋_GB2312" w:hAnsi="仿宋" w:eastAsia="仿宋_GB2312" w:cs="仿宋_GB2312"/>
          <w:color w:val="000000" w:themeColor="text1"/>
          <w:kern w:val="0"/>
          <w:sz w:val="32"/>
          <w:szCs w:val="32"/>
          <w:highlight w:val="none"/>
          <w14:textFill>
            <w14:solidFill>
              <w14:schemeClr w14:val="tx1"/>
            </w14:solidFill>
          </w14:textFill>
        </w:rPr>
        <w:t>全国名中医评选推荐工作领导小组</w:t>
      </w:r>
      <w:r>
        <w:rPr>
          <w:rFonts w:hint="eastAsia" w:ascii="仿宋_GB2312" w:hAnsi="仿宋" w:eastAsia="仿宋_GB2312" w:cs="仿宋_GB2312"/>
          <w:color w:val="000000" w:themeColor="text1"/>
          <w:kern w:val="0"/>
          <w:sz w:val="32"/>
          <w:szCs w:val="32"/>
          <w:highlight w:val="none"/>
          <w:lang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负责</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全省</w:t>
      </w:r>
      <w:r>
        <w:rPr>
          <w:rFonts w:hint="eastAsia" w:ascii="仿宋_GB2312" w:hAnsi="仿宋" w:eastAsia="仿宋_GB2312" w:cs="仿宋_GB2312"/>
          <w:color w:val="000000" w:themeColor="text1"/>
          <w:sz w:val="32"/>
          <w:szCs w:val="32"/>
          <w:highlight w:val="none"/>
          <w:lang w:val="en-US" w:eastAsia="zh-Hans"/>
          <w14:textFill>
            <w14:solidFill>
              <w14:schemeClr w14:val="tx1"/>
            </w14:solidFill>
          </w14:textFill>
        </w:rPr>
        <w:t>的组织推荐评选工作。</w:t>
      </w:r>
      <w:r>
        <w:rPr>
          <w:rFonts w:hint="eastAsia" w:ascii="仿宋" w:hAnsi="仿宋" w:eastAsia="仿宋" w:cs="仿宋"/>
          <w:color w:val="000000" w:themeColor="text1"/>
          <w:sz w:val="32"/>
          <w:szCs w:val="32"/>
          <w:highlight w:val="none"/>
          <w:lang w:val="en-US" w:eastAsia="zh-Hans"/>
          <w14:textFill>
            <w14:solidFill>
              <w14:schemeClr w14:val="tx1"/>
            </w14:solidFill>
          </w14:textFill>
        </w:rPr>
        <w:t>各推荐</w:t>
      </w:r>
      <w:r>
        <w:rPr>
          <w:rFonts w:hint="eastAsia" w:ascii="仿宋" w:hAnsi="仿宋" w:eastAsia="仿宋" w:cs="仿宋"/>
          <w:color w:val="000000" w:themeColor="text1"/>
          <w:sz w:val="32"/>
          <w:szCs w:val="32"/>
          <w:highlight w:val="none"/>
          <w:lang w:val="en-US" w:eastAsia="zh-CN"/>
          <w14:textFill>
            <w14:solidFill>
              <w14:schemeClr w14:val="tx1"/>
            </w14:solidFill>
          </w14:textFill>
        </w:rPr>
        <w:t>地市</w:t>
      </w:r>
      <w:r>
        <w:rPr>
          <w:rFonts w:hint="eastAsia" w:ascii="仿宋" w:hAnsi="仿宋" w:eastAsia="仿宋" w:cs="仿宋"/>
          <w:color w:val="000000" w:themeColor="text1"/>
          <w:sz w:val="32"/>
          <w:szCs w:val="32"/>
          <w:highlight w:val="none"/>
          <w:lang w:val="en-US" w:eastAsia="zh-Hans"/>
          <w14:textFill>
            <w14:solidFill>
              <w14:schemeClr w14:val="tx1"/>
            </w14:solidFill>
          </w14:textFill>
        </w:rPr>
        <w:t>(单位)应成立相应评选机构,负责本地区(单位)的组织推荐评选工作。</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ascii="黑体" w:hAnsi="黑体" w:eastAsia="黑体" w:cs="Times New Roman"/>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lang w:eastAsia="zh-CN"/>
          <w14:textFill>
            <w14:solidFill>
              <w14:schemeClr w14:val="tx1"/>
            </w14:solidFill>
          </w14:textFill>
        </w:rPr>
        <w:t>四、</w:t>
      </w:r>
      <w:r>
        <w:rPr>
          <w:rFonts w:hint="eastAsia" w:ascii="黑体" w:hAnsi="黑体" w:eastAsia="黑体" w:cs="黑体"/>
          <w:color w:val="000000" w:themeColor="text1"/>
          <w:sz w:val="32"/>
          <w:szCs w:val="32"/>
          <w:highlight w:val="none"/>
          <w14:textFill>
            <w14:solidFill>
              <w14:schemeClr w14:val="tx1"/>
            </w14:solidFill>
          </w14:textFill>
        </w:rPr>
        <w:t>评选推荐程序</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Hans"/>
          <w14:textFill>
            <w14:solidFill>
              <w14:schemeClr w14:val="tx1"/>
            </w14:solidFill>
          </w14:textFill>
        </w:rPr>
        <w:t>评选推荐工作坚持公开、公平、公正的原则,严格按照自下而上、逐级推荐、差额评选、民主择优的方式进行,严格执行“两审三公示”程序。具体工作程序为</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（一）</w:t>
      </w:r>
      <w:r>
        <w:rPr>
          <w:rFonts w:hint="eastAsia" w:ascii="楷体" w:hAnsi="楷体" w:eastAsia="楷体" w:cs="楷体"/>
          <w:color w:val="000000" w:themeColor="text1"/>
          <w:sz w:val="32"/>
          <w:szCs w:val="32"/>
          <w:highlight w:val="none"/>
          <w:lang w:val="en-US" w:eastAsia="zh-Hans"/>
          <w14:textFill>
            <w14:solidFill>
              <w14:schemeClr w14:val="tx1"/>
            </w14:solidFill>
          </w14:textFill>
        </w:rPr>
        <w:t>所在单位推荐并公示。</w:t>
      </w:r>
      <w:r>
        <w:rPr>
          <w:rFonts w:hint="eastAsia" w:ascii="仿宋" w:hAnsi="仿宋" w:eastAsia="仿宋" w:cs="仿宋"/>
          <w:color w:val="000000" w:themeColor="text1"/>
          <w:sz w:val="32"/>
          <w:szCs w:val="32"/>
          <w:highlight w:val="none"/>
          <w:lang w:val="en-US" w:eastAsia="zh-Hans"/>
          <w14:textFill>
            <w14:solidFill>
              <w14:schemeClr w14:val="tx1"/>
            </w14:solidFill>
          </w14:textFill>
        </w:rPr>
        <w:t>按照评选条件,由所在单位民主择优推荐,领导班子集体硏究确定拟推荐对象,按照干部管理权限征求组织人事和纪检监察部门意见,并在本单位公示。公示内容包括拟推荐对象的基本情况和主要事迹,公示时间不少于5个工作日。公示结</w:t>
      </w:r>
      <w:r>
        <w:rPr>
          <w:rFonts w:hint="eastAsia" w:ascii="仿宋" w:hAnsi="仿宋" w:eastAsia="仿宋" w:cs="仿宋"/>
          <w:color w:val="000000" w:themeColor="text1"/>
          <w:sz w:val="32"/>
          <w:szCs w:val="32"/>
          <w:highlight w:val="none"/>
          <w:lang w:val="en-US" w:eastAsia="zh-CN"/>
          <w14:textFill>
            <w14:solidFill>
              <w14:schemeClr w14:val="tx1"/>
            </w14:solidFill>
          </w14:textFill>
        </w:rPr>
        <w:t>束</w:t>
      </w:r>
      <w:r>
        <w:rPr>
          <w:rFonts w:hint="eastAsia" w:ascii="仿宋" w:hAnsi="仿宋" w:eastAsia="仿宋" w:cs="仿宋"/>
          <w:color w:val="000000" w:themeColor="text1"/>
          <w:sz w:val="32"/>
          <w:szCs w:val="32"/>
          <w:highlight w:val="none"/>
          <w:lang w:val="en-US" w:eastAsia="zh-Hans"/>
          <w14:textFill>
            <w14:solidFill>
              <w14:schemeClr w14:val="tx1"/>
            </w14:solidFill>
          </w14:textFill>
        </w:rPr>
        <w:t>后逐级上报推荐审核</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snapToGrid w:val="0"/>
        <w:spacing w:line="560" w:lineRule="exact"/>
        <w:ind w:firstLine="600"/>
        <w:textAlignment w:val="auto"/>
        <w:rPr>
          <w:rFonts w:hint="eastAsia" w:ascii="仿宋_GB2312" w:eastAsia="仿宋_GB2312" w:cs="仿宋_GB2312"/>
          <w:b/>
          <w:bCs/>
          <w:color w:val="000000" w:themeColor="text1"/>
          <w:kern w:val="0"/>
          <w:sz w:val="32"/>
          <w:szCs w:val="32"/>
          <w:highlight w:val="none"/>
          <w14:textFill>
            <w14:solidFill>
              <w14:schemeClr w14:val="tx1"/>
            </w14:solidFill>
          </w14:textFill>
        </w:rPr>
      </w:pPr>
      <w:r>
        <w:rPr>
          <w:rFonts w:hint="eastAsia" w:ascii="楷体" w:hAnsi="楷体" w:eastAsia="楷体" w:cs="楷体"/>
          <w:color w:val="000000" w:themeColor="text1"/>
          <w:sz w:val="32"/>
          <w:szCs w:val="32"/>
          <w:highlight w:val="none"/>
          <w:lang w:val="en-US" w:eastAsia="zh-Hans"/>
          <w14:textFill>
            <w14:solidFill>
              <w14:schemeClr w14:val="tx1"/>
            </w14:solidFill>
          </w14:textFill>
        </w:rPr>
        <w:t>（二）市级推荐</w:t>
      </w:r>
      <w:r>
        <w:rPr>
          <w:rFonts w:hint="eastAsia" w:ascii="楷体" w:hAnsi="楷体" w:eastAsia="楷体" w:cs="楷体"/>
          <w:color w:val="000000" w:themeColor="text1"/>
          <w:sz w:val="32"/>
          <w:szCs w:val="32"/>
          <w:highlight w:val="none"/>
          <w:lang w:val="en-US" w:eastAsia="zh-CN"/>
          <w14:textFill>
            <w14:solidFill>
              <w14:schemeClr w14:val="tx1"/>
            </w14:solidFill>
          </w14:textFill>
        </w:rPr>
        <w:t>单位推荐</w:t>
      </w:r>
      <w:r>
        <w:rPr>
          <w:rFonts w:hint="eastAsia" w:ascii="楷体" w:hAnsi="楷体" w:eastAsia="楷体" w:cs="楷体"/>
          <w:color w:val="000000" w:themeColor="text1"/>
          <w:sz w:val="32"/>
          <w:szCs w:val="32"/>
          <w:highlight w:val="none"/>
          <w:lang w:val="en-US" w:eastAsia="zh-Hans"/>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市</w:t>
      </w:r>
      <w:r>
        <w:rPr>
          <w:rFonts w:hint="eastAsia" w:ascii="仿宋" w:hAnsi="仿宋" w:eastAsia="仿宋" w:cs="仿宋"/>
          <w:color w:val="000000" w:themeColor="text1"/>
          <w:sz w:val="32"/>
          <w:szCs w:val="32"/>
          <w:highlight w:val="none"/>
          <w:lang w:val="en-US" w:eastAsia="zh-Hans"/>
          <w14:textFill>
            <w14:solidFill>
              <w14:schemeClr w14:val="tx1"/>
            </w14:solidFill>
          </w14:textFill>
        </w:rPr>
        <w:t>级推荐单位对</w:t>
      </w:r>
      <w:r>
        <w:rPr>
          <w:rFonts w:hint="eastAsia" w:ascii="仿宋" w:hAnsi="仿宋" w:eastAsia="仿宋" w:cs="仿宋"/>
          <w:color w:val="000000" w:themeColor="text1"/>
          <w:sz w:val="32"/>
          <w:szCs w:val="32"/>
          <w:highlight w:val="none"/>
          <w:lang w:val="en-US" w:eastAsia="zh-CN"/>
          <w14:textFill>
            <w14:solidFill>
              <w14:schemeClr w14:val="tx1"/>
            </w14:solidFill>
          </w14:textFill>
        </w:rPr>
        <w:t>各单位</w:t>
      </w:r>
      <w:r>
        <w:rPr>
          <w:rFonts w:hint="eastAsia" w:ascii="仿宋" w:hAnsi="仿宋" w:eastAsia="仿宋" w:cs="仿宋"/>
          <w:color w:val="000000" w:themeColor="text1"/>
          <w:sz w:val="32"/>
          <w:szCs w:val="32"/>
          <w:highlight w:val="none"/>
          <w:lang w:val="en-US" w:eastAsia="zh-Hans"/>
          <w14:textFill>
            <w14:solidFill>
              <w14:schemeClr w14:val="tx1"/>
            </w14:solidFill>
          </w14:textFill>
        </w:rPr>
        <w:t>推荐程序的规范性、推荐材料的真实性以及推荐对象基本情况、主要事迹等进行审核,并组织专家评审,</w:t>
      </w:r>
      <w:r>
        <w:rPr>
          <w:rFonts w:hint="eastAsia" w:ascii="仿宋_GB2312" w:eastAsia="仿宋_GB2312" w:cs="仿宋_GB2312"/>
          <w:color w:val="000000" w:themeColor="text1"/>
          <w:kern w:val="0"/>
          <w:sz w:val="32"/>
          <w:szCs w:val="32"/>
          <w:highlight w:val="none"/>
          <w14:textFill>
            <w14:solidFill>
              <w14:schemeClr w14:val="tx1"/>
            </w14:solidFill>
          </w14:textFill>
        </w:rPr>
        <w:t>按照分配名额</w:t>
      </w:r>
      <w:r>
        <w:rPr>
          <w:rFonts w:hint="eastAsia" w:ascii="仿宋_GB2312" w:hAnsi="仿宋" w:eastAsia="仿宋_GB2312" w:cs="仿宋_GB2312"/>
          <w:color w:val="000000" w:themeColor="text1"/>
          <w:kern w:val="0"/>
          <w:sz w:val="32"/>
          <w:szCs w:val="32"/>
          <w:highlight w:val="none"/>
          <w14:textFill>
            <w14:solidFill>
              <w14:schemeClr w14:val="tx1"/>
            </w14:solidFill>
          </w14:textFill>
        </w:rPr>
        <w:t>（附件</w:t>
      </w:r>
      <w:r>
        <w:rPr>
          <w:rFonts w:hint="eastAsia" w:ascii="仿宋_GB2312" w:hAnsi="仿宋" w:eastAsia="仿宋_GB2312" w:cs="仿宋_GB2312"/>
          <w:color w:val="000000" w:themeColor="text1"/>
          <w:kern w:val="0"/>
          <w:sz w:val="32"/>
          <w:szCs w:val="32"/>
          <w:highlight w:val="none"/>
          <w:lang w:val="en-US" w:eastAsia="zh-CN"/>
          <w14:textFill>
            <w14:solidFill>
              <w14:schemeClr w14:val="tx1"/>
            </w14:solidFill>
          </w14:textFill>
        </w:rPr>
        <w:t>1</w:t>
      </w:r>
      <w:r>
        <w:rPr>
          <w:rFonts w:hint="eastAsia" w:ascii="仿宋_GB2312" w:hAnsi="仿宋" w:eastAsia="仿宋_GB2312" w:cs="仿宋_GB2312"/>
          <w:color w:val="000000" w:themeColor="text1"/>
          <w:kern w:val="0"/>
          <w:sz w:val="32"/>
          <w:szCs w:val="32"/>
          <w:highlight w:val="none"/>
          <w14:textFill>
            <w14:solidFill>
              <w14:schemeClr w14:val="tx1"/>
            </w14:solidFill>
          </w14:textFill>
        </w:rPr>
        <w:t>）</w:t>
      </w:r>
      <w:r>
        <w:rPr>
          <w:rFonts w:hint="eastAsia" w:ascii="仿宋_GB2312" w:hAnsi="仿宋" w:eastAsia="仿宋_GB2312" w:cs="仿宋_GB2312"/>
          <w:color w:val="000000" w:themeColor="text1"/>
          <w:kern w:val="0"/>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以</w:t>
      </w:r>
      <w:r>
        <w:rPr>
          <w:rFonts w:hint="eastAsia" w:ascii="仿宋" w:hAnsi="仿宋" w:eastAsia="仿宋" w:cs="仿宋"/>
          <w:color w:val="000000" w:themeColor="text1"/>
          <w:sz w:val="32"/>
          <w:szCs w:val="32"/>
          <w:highlight w:val="none"/>
          <w:lang w:val="en-US" w:eastAsia="zh-Hans"/>
          <w14:textFill>
            <w14:solidFill>
              <w14:schemeClr w14:val="tx1"/>
            </w14:solidFill>
          </w14:textFill>
        </w:rPr>
        <w:t>推荐的优先程度排序</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仿宋_GB2312"/>
          <w:color w:val="000000" w:themeColor="text1"/>
          <w:kern w:val="0"/>
          <w:sz w:val="32"/>
          <w:szCs w:val="32"/>
          <w:highlight w:val="none"/>
          <w14:textFill>
            <w14:solidFill>
              <w14:schemeClr w14:val="tx1"/>
            </w14:solidFill>
          </w14:textFill>
        </w:rPr>
        <w:t>提出本地区推荐人选。</w:t>
      </w:r>
    </w:p>
    <w:p>
      <w:pPr>
        <w:keepNext w:val="0"/>
        <w:keepLines w:val="0"/>
        <w:pageBreakBefore w:val="0"/>
        <w:kinsoku/>
        <w:wordWrap/>
        <w:overflowPunct/>
        <w:topLinePunct w:val="0"/>
        <w:autoSpaceDE/>
        <w:autoSpaceDN/>
        <w:bidi w:val="0"/>
        <w:snapToGrid w:val="0"/>
        <w:spacing w:line="560" w:lineRule="exact"/>
        <w:ind w:firstLine="6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Hans"/>
          <w14:textFill>
            <w14:solidFill>
              <w14:schemeClr w14:val="tx1"/>
            </w14:solidFill>
          </w14:textFill>
        </w:rPr>
        <w:t>（三）省级</w:t>
      </w:r>
      <w:r>
        <w:rPr>
          <w:rFonts w:hint="eastAsia" w:ascii="楷体" w:hAnsi="楷体" w:eastAsia="楷体" w:cs="楷体"/>
          <w:color w:val="000000" w:themeColor="text1"/>
          <w:sz w:val="32"/>
          <w:szCs w:val="32"/>
          <w:highlight w:val="none"/>
          <w:lang w:val="en-US" w:eastAsia="zh-CN"/>
          <w14:textFill>
            <w14:solidFill>
              <w14:schemeClr w14:val="tx1"/>
            </w14:solidFill>
          </w14:textFill>
        </w:rPr>
        <w:t>推荐单位</w:t>
      </w:r>
      <w:r>
        <w:rPr>
          <w:rFonts w:hint="eastAsia" w:ascii="楷体" w:hAnsi="楷体" w:eastAsia="楷体" w:cs="楷体"/>
          <w:color w:val="000000" w:themeColor="text1"/>
          <w:sz w:val="32"/>
          <w:szCs w:val="32"/>
          <w:highlight w:val="none"/>
          <w:lang w:val="en-US" w:eastAsia="zh-Hans"/>
          <w14:textFill>
            <w14:solidFill>
              <w14:schemeClr w14:val="tx1"/>
            </w14:solidFill>
          </w14:textFill>
        </w:rPr>
        <w:t>推荐。</w:t>
      </w:r>
      <w:r>
        <w:rPr>
          <w:rFonts w:hint="eastAsia" w:ascii="仿宋_GB2312" w:hAnsi="仿宋" w:eastAsia="仿宋_GB2312" w:cs="仿宋_GB2312"/>
          <w:color w:val="000000" w:themeColor="text1"/>
          <w:kern w:val="0"/>
          <w:sz w:val="32"/>
          <w:szCs w:val="32"/>
          <w:highlight w:val="none"/>
          <w:lang w:eastAsia="zh-CN"/>
          <w14:textFill>
            <w14:solidFill>
              <w14:schemeClr w14:val="tx1"/>
            </w14:solidFill>
          </w14:textFill>
        </w:rPr>
        <w:t>省</w:t>
      </w:r>
      <w:r>
        <w:rPr>
          <w:rFonts w:hint="eastAsia" w:ascii="仿宋_GB2312" w:hAnsi="仿宋" w:eastAsia="仿宋_GB2312" w:cs="仿宋_GB2312"/>
          <w:color w:val="000000" w:themeColor="text1"/>
          <w:kern w:val="0"/>
          <w:sz w:val="32"/>
          <w:szCs w:val="32"/>
          <w:highlight w:val="none"/>
          <w14:textFill>
            <w14:solidFill>
              <w14:schemeClr w14:val="tx1"/>
            </w14:solidFill>
          </w14:textFill>
        </w:rPr>
        <w:t>评选推荐工作领导小组</w:t>
      </w:r>
      <w:r>
        <w:rPr>
          <w:rFonts w:hint="eastAsia" w:ascii="仿宋_GB2312" w:hAnsi="仿宋" w:eastAsia="仿宋_GB2312" w:cs="仿宋_GB2312"/>
          <w:color w:val="000000" w:themeColor="text1"/>
          <w:kern w:val="0"/>
          <w:sz w:val="32"/>
          <w:szCs w:val="32"/>
          <w:highlight w:val="none"/>
          <w:lang w:eastAsia="zh-CN"/>
          <w14:textFill>
            <w14:solidFill>
              <w14:schemeClr w14:val="tx1"/>
            </w14:solidFill>
          </w14:textFill>
        </w:rPr>
        <w:t>，</w:t>
      </w:r>
      <w:r>
        <w:rPr>
          <w:rFonts w:hint="eastAsia" w:ascii="仿宋_GB2312" w:hAnsi="仿宋" w:eastAsia="仿宋_GB2312" w:cs="仿宋_GB2312"/>
          <w:color w:val="000000" w:themeColor="text1"/>
          <w:kern w:val="0"/>
          <w:sz w:val="32"/>
          <w:szCs w:val="32"/>
          <w:highlight w:val="none"/>
          <w14:textFill>
            <w14:solidFill>
              <w14:schemeClr w14:val="tx1"/>
            </w14:solidFill>
          </w14:textFill>
        </w:rPr>
        <w:t>对各地市（单位）推荐人选材料进行审核，组织专家评审，并按照评审结果提出推荐人选报</w:t>
      </w:r>
      <w:r>
        <w:rPr>
          <w:rFonts w:hint="eastAsia" w:ascii="仿宋" w:hAnsi="仿宋" w:eastAsia="仿宋" w:cs="仿宋"/>
          <w:color w:val="000000" w:themeColor="text1"/>
          <w:sz w:val="32"/>
          <w:szCs w:val="32"/>
          <w:highlight w:val="none"/>
          <w:lang w:val="en-US" w:eastAsia="zh-CN"/>
          <w14:textFill>
            <w14:solidFill>
              <w14:schemeClr w14:val="tx1"/>
            </w14:solidFill>
          </w14:textFill>
        </w:rPr>
        <w:t>国家</w:t>
      </w:r>
      <w:r>
        <w:rPr>
          <w:rFonts w:hint="eastAsia" w:ascii="仿宋" w:hAnsi="仿宋" w:eastAsia="仿宋" w:cs="仿宋"/>
          <w:color w:val="000000" w:themeColor="text1"/>
          <w:sz w:val="32"/>
          <w:szCs w:val="32"/>
          <w:highlight w:val="none"/>
          <w:lang w:val="en-US" w:eastAsia="zh-Hans"/>
          <w14:textFill>
            <w14:solidFill>
              <w14:schemeClr w14:val="tx1"/>
            </w14:solidFill>
          </w14:textFill>
        </w:rPr>
        <w:t>评选表彰工作领导小组办公室</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Hans"/>
          <w14:textFill>
            <w14:solidFill>
              <w14:schemeClr w14:val="tx1"/>
            </w14:solidFill>
          </w14:textFill>
        </w:rPr>
        <w:cr/>
      </w:r>
      <w:r>
        <w:rPr>
          <w:rFonts w:hint="eastAsia" w:ascii="仿宋" w:hAnsi="仿宋" w:eastAsia="仿宋" w:cs="仿宋"/>
          <w:color w:val="000000" w:themeColor="text1"/>
          <w:sz w:val="32"/>
          <w:szCs w:val="32"/>
          <w:highlight w:val="none"/>
          <w:lang w:val="en-US" w:eastAsia="zh-CN"/>
          <w14:textFill>
            <w14:solidFill>
              <w14:schemeClr w14:val="tx1"/>
            </w14:solidFill>
          </w14:textFill>
        </w:rPr>
        <w:t xml:space="preserve">    </w:t>
      </w:r>
      <w:r>
        <w:rPr>
          <w:rFonts w:hint="eastAsia" w:ascii="楷体" w:hAnsi="楷体" w:eastAsia="楷体" w:cs="楷体"/>
          <w:color w:val="000000" w:themeColor="text1"/>
          <w:sz w:val="32"/>
          <w:szCs w:val="32"/>
          <w:highlight w:val="none"/>
          <w:lang w:val="en-US" w:eastAsia="zh-CN"/>
          <w14:textFill>
            <w14:solidFill>
              <w14:schemeClr w14:val="tx1"/>
            </w14:solidFill>
          </w14:textFill>
        </w:rPr>
        <w:t>（四）</w:t>
      </w:r>
      <w:r>
        <w:rPr>
          <w:rFonts w:hint="eastAsia" w:ascii="楷体" w:hAnsi="楷体" w:eastAsia="楷体" w:cs="楷体"/>
          <w:color w:val="000000" w:themeColor="text1"/>
          <w:sz w:val="32"/>
          <w:szCs w:val="32"/>
          <w:highlight w:val="none"/>
          <w:lang w:val="en-US" w:eastAsia="zh-Hans"/>
          <w14:textFill>
            <w14:solidFill>
              <w14:schemeClr w14:val="tx1"/>
            </w14:solidFill>
          </w14:textFill>
        </w:rPr>
        <w:t>初审和省级公示。</w:t>
      </w:r>
      <w:r>
        <w:rPr>
          <w:rFonts w:hint="eastAsia" w:ascii="仿宋" w:hAnsi="仿宋" w:eastAsia="仿宋" w:cs="仿宋"/>
          <w:color w:val="000000" w:themeColor="text1"/>
          <w:sz w:val="32"/>
          <w:szCs w:val="32"/>
          <w:highlight w:val="none"/>
          <w:lang w:val="en-US" w:eastAsia="zh-CN"/>
          <w14:textFill>
            <w14:solidFill>
              <w14:schemeClr w14:val="tx1"/>
            </w14:solidFill>
          </w14:textFill>
        </w:rPr>
        <w:t>国家</w:t>
      </w:r>
      <w:r>
        <w:rPr>
          <w:rFonts w:hint="eastAsia" w:ascii="仿宋" w:hAnsi="仿宋" w:eastAsia="仿宋" w:cs="仿宋"/>
          <w:color w:val="000000" w:themeColor="text1"/>
          <w:sz w:val="32"/>
          <w:szCs w:val="32"/>
          <w:highlight w:val="none"/>
          <w:lang w:val="en-US" w:eastAsia="zh-Hans"/>
          <w14:textFill>
            <w14:solidFill>
              <w14:schemeClr w14:val="tx1"/>
            </w14:solidFill>
          </w14:textFill>
        </w:rPr>
        <w:t>评选表彰工作领导小组办公室对省级推荐单位报送的推荐材料进行初审,向省级推荐单位反馈初审通过人员名单</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Hans"/>
          <w14:textFill>
            <w14:solidFill>
              <w14:schemeClr w14:val="tx1"/>
            </w14:solidFill>
          </w14:textFill>
        </w:rPr>
        <w:t>初审通过后,省级推荐单位就人选征求省级公安部门意见后,在本地区范围内对初审通过人选进行公示。公示结</w:t>
      </w:r>
      <w:r>
        <w:rPr>
          <w:rFonts w:hint="eastAsia" w:ascii="仿宋" w:hAnsi="仿宋" w:eastAsia="仿宋" w:cs="仿宋"/>
          <w:color w:val="000000" w:themeColor="text1"/>
          <w:sz w:val="32"/>
          <w:szCs w:val="32"/>
          <w:highlight w:val="none"/>
          <w:lang w:val="en-US" w:eastAsia="zh-CN"/>
          <w14:textFill>
            <w14:solidFill>
              <w14:schemeClr w14:val="tx1"/>
            </w14:solidFill>
          </w14:textFill>
        </w:rPr>
        <w:t>束</w:t>
      </w:r>
      <w:r>
        <w:rPr>
          <w:rFonts w:hint="eastAsia" w:ascii="仿宋" w:hAnsi="仿宋" w:eastAsia="仿宋" w:cs="仿宋"/>
          <w:color w:val="000000" w:themeColor="text1"/>
          <w:sz w:val="32"/>
          <w:szCs w:val="32"/>
          <w:highlight w:val="none"/>
          <w:lang w:val="en-US" w:eastAsia="zh-Hans"/>
          <w14:textFill>
            <w14:solidFill>
              <w14:schemeClr w14:val="tx1"/>
            </w14:solidFill>
          </w14:textFill>
        </w:rPr>
        <w:t>后,将公示情况和处理意见报</w:t>
      </w:r>
      <w:r>
        <w:rPr>
          <w:rFonts w:hint="eastAsia" w:ascii="仿宋" w:hAnsi="仿宋" w:eastAsia="仿宋" w:cs="仿宋"/>
          <w:color w:val="000000" w:themeColor="text1"/>
          <w:sz w:val="32"/>
          <w:szCs w:val="32"/>
          <w:highlight w:val="none"/>
          <w:lang w:val="en-US" w:eastAsia="zh-CN"/>
          <w14:textFill>
            <w14:solidFill>
              <w14:schemeClr w14:val="tx1"/>
            </w14:solidFill>
          </w14:textFill>
        </w:rPr>
        <w:t>国家</w:t>
      </w:r>
      <w:r>
        <w:rPr>
          <w:rFonts w:hint="eastAsia" w:ascii="仿宋" w:hAnsi="仿宋" w:eastAsia="仿宋" w:cs="仿宋"/>
          <w:color w:val="000000" w:themeColor="text1"/>
          <w:sz w:val="32"/>
          <w:szCs w:val="32"/>
          <w:highlight w:val="none"/>
          <w:lang w:val="en-US" w:eastAsia="zh-Hans"/>
          <w14:textFill>
            <w14:solidFill>
              <w14:schemeClr w14:val="tx1"/>
            </w14:solidFill>
          </w14:textFill>
        </w:rPr>
        <w:t>评选表彰工作领导小组办公室。</w:t>
      </w:r>
      <w:r>
        <w:rPr>
          <w:rFonts w:hint="eastAsia" w:ascii="仿宋" w:hAnsi="仿宋" w:eastAsia="仿宋" w:cs="仿宋"/>
          <w:color w:val="000000" w:themeColor="text1"/>
          <w:sz w:val="32"/>
          <w:szCs w:val="32"/>
          <w:highlight w:val="none"/>
          <w:lang w:val="en-US" w:eastAsia="zh-Hans"/>
          <w14:textFill>
            <w14:solidFill>
              <w14:schemeClr w14:val="tx1"/>
            </w14:solidFill>
          </w14:textFill>
        </w:rPr>
        <w:cr/>
      </w:r>
      <w:r>
        <w:rPr>
          <w:rFonts w:hint="eastAsia" w:ascii="仿宋" w:hAnsi="仿宋" w:eastAsia="仿宋" w:cs="仿宋"/>
          <w:color w:val="000000" w:themeColor="text1"/>
          <w:sz w:val="32"/>
          <w:szCs w:val="32"/>
          <w:highlight w:val="none"/>
          <w:lang w:val="en-US" w:eastAsia="zh-CN"/>
          <w14:textFill>
            <w14:solidFill>
              <w14:schemeClr w14:val="tx1"/>
            </w14:solidFill>
          </w14:textFill>
        </w:rPr>
        <w:t xml:space="preserve">   </w:t>
      </w:r>
      <w:r>
        <w:rPr>
          <w:rFonts w:hint="eastAsia" w:ascii="楷体" w:hAnsi="楷体" w:eastAsia="楷体" w:cs="楷体"/>
          <w:color w:val="000000" w:themeColor="text1"/>
          <w:sz w:val="32"/>
          <w:szCs w:val="32"/>
          <w:highlight w:val="none"/>
          <w:lang w:val="en-US" w:eastAsia="zh-CN"/>
          <w14:textFill>
            <w14:solidFill>
              <w14:schemeClr w14:val="tx1"/>
            </w14:solidFill>
          </w14:textFill>
        </w:rPr>
        <w:t xml:space="preserve"> （五）</w:t>
      </w:r>
      <w:r>
        <w:rPr>
          <w:rFonts w:hint="eastAsia" w:ascii="楷体" w:hAnsi="楷体" w:eastAsia="楷体" w:cs="楷体"/>
          <w:color w:val="000000" w:themeColor="text1"/>
          <w:sz w:val="32"/>
          <w:szCs w:val="32"/>
          <w:highlight w:val="none"/>
          <w:lang w:val="en-US" w:eastAsia="zh-Hans"/>
          <w14:textFill>
            <w14:solidFill>
              <w14:schemeClr w14:val="tx1"/>
            </w14:solidFill>
          </w14:textFill>
        </w:rPr>
        <w:t>复审和全国公示。</w:t>
      </w:r>
      <w:r>
        <w:rPr>
          <w:rFonts w:hint="eastAsia" w:ascii="仿宋" w:hAnsi="仿宋" w:eastAsia="仿宋" w:cs="仿宋"/>
          <w:color w:val="000000" w:themeColor="text1"/>
          <w:sz w:val="32"/>
          <w:szCs w:val="32"/>
          <w:highlight w:val="none"/>
          <w:lang w:val="en-US" w:eastAsia="zh-CN"/>
          <w14:textFill>
            <w14:solidFill>
              <w14:schemeClr w14:val="tx1"/>
            </w14:solidFill>
          </w14:textFill>
        </w:rPr>
        <w:t>国家</w:t>
      </w:r>
      <w:r>
        <w:rPr>
          <w:rFonts w:hint="eastAsia" w:ascii="仿宋" w:hAnsi="仿宋" w:eastAsia="仿宋" w:cs="仿宋"/>
          <w:color w:val="000000" w:themeColor="text1"/>
          <w:sz w:val="32"/>
          <w:szCs w:val="32"/>
          <w:highlight w:val="none"/>
          <w:lang w:val="en-US" w:eastAsia="zh-Hans"/>
          <w14:textFill>
            <w14:solidFill>
              <w14:schemeClr w14:val="tx1"/>
            </w14:solidFill>
          </w14:textFill>
        </w:rPr>
        <w:t>评选表彰工作领导小组办公室组织专家评审,提出建议表彰人选,报请领导小组审议确定拟表彰人选,并在全国范围内进行公示。</w:t>
      </w:r>
      <w:r>
        <w:rPr>
          <w:rFonts w:hint="eastAsia" w:ascii="仿宋" w:hAnsi="仿宋" w:eastAsia="仿宋" w:cs="仿宋"/>
          <w:color w:val="000000" w:themeColor="text1"/>
          <w:sz w:val="32"/>
          <w:szCs w:val="32"/>
          <w:highlight w:val="none"/>
          <w:lang w:val="en-US" w:eastAsia="zh-Hans"/>
          <w14:textFill>
            <w14:solidFill>
              <w14:schemeClr w14:val="tx1"/>
            </w14:solidFill>
          </w14:textFill>
        </w:rPr>
        <w:cr/>
      </w:r>
      <w:r>
        <w:rPr>
          <w:rFonts w:hint="eastAsia" w:ascii="仿宋" w:hAnsi="仿宋" w:eastAsia="仿宋" w:cs="仿宋"/>
          <w:color w:val="000000" w:themeColor="text1"/>
          <w:sz w:val="32"/>
          <w:szCs w:val="32"/>
          <w:highlight w:val="none"/>
          <w:lang w:val="en-US" w:eastAsia="zh-CN"/>
          <w14:textFill>
            <w14:solidFill>
              <w14:schemeClr w14:val="tx1"/>
            </w14:solidFill>
          </w14:textFill>
        </w:rPr>
        <w:t xml:space="preserve">    </w:t>
      </w:r>
      <w:r>
        <w:rPr>
          <w:rFonts w:hint="eastAsia" w:ascii="楷体" w:hAnsi="楷体" w:eastAsia="楷体" w:cs="楷体"/>
          <w:color w:val="000000" w:themeColor="text1"/>
          <w:sz w:val="32"/>
          <w:szCs w:val="32"/>
          <w:highlight w:val="none"/>
          <w:lang w:val="en-US" w:eastAsia="zh-CN"/>
          <w14:textFill>
            <w14:solidFill>
              <w14:schemeClr w14:val="tx1"/>
            </w14:solidFill>
          </w14:textFill>
        </w:rPr>
        <w:t>（六）</w:t>
      </w:r>
      <w:r>
        <w:rPr>
          <w:rFonts w:hint="eastAsia" w:ascii="楷体" w:hAnsi="楷体" w:eastAsia="楷体" w:cs="楷体"/>
          <w:color w:val="000000" w:themeColor="text1"/>
          <w:sz w:val="32"/>
          <w:szCs w:val="32"/>
          <w:highlight w:val="none"/>
          <w:lang w:val="en-US" w:eastAsia="zh-Hans"/>
          <w14:textFill>
            <w14:solidFill>
              <w14:schemeClr w14:val="tx1"/>
            </w14:solidFill>
          </w14:textFill>
        </w:rPr>
        <w:t>确定表彰人选。</w:t>
      </w:r>
      <w:r>
        <w:rPr>
          <w:rFonts w:hint="eastAsia" w:ascii="仿宋" w:hAnsi="仿宋" w:eastAsia="仿宋" w:cs="仿宋"/>
          <w:color w:val="000000" w:themeColor="text1"/>
          <w:sz w:val="32"/>
          <w:szCs w:val="32"/>
          <w:highlight w:val="none"/>
          <w:lang w:val="en-US" w:eastAsia="zh-Hans"/>
          <w14:textFill>
            <w14:solidFill>
              <w14:schemeClr w14:val="tx1"/>
            </w14:solidFill>
          </w14:textFill>
        </w:rPr>
        <w:t>根据推荐、评审和公示情况,由</w:t>
      </w:r>
      <w:r>
        <w:rPr>
          <w:rFonts w:hint="eastAsia" w:ascii="仿宋" w:hAnsi="仿宋" w:eastAsia="仿宋" w:cs="仿宋"/>
          <w:color w:val="000000" w:themeColor="text1"/>
          <w:sz w:val="32"/>
          <w:szCs w:val="32"/>
          <w:highlight w:val="none"/>
          <w:lang w:val="en-US" w:eastAsia="zh-CN"/>
          <w14:textFill>
            <w14:solidFill>
              <w14:schemeClr w14:val="tx1"/>
            </w14:solidFill>
          </w14:textFill>
        </w:rPr>
        <w:t>国家</w:t>
      </w:r>
      <w:r>
        <w:rPr>
          <w:rFonts w:hint="eastAsia" w:ascii="仿宋" w:hAnsi="仿宋" w:eastAsia="仿宋" w:cs="仿宋"/>
          <w:color w:val="000000" w:themeColor="text1"/>
          <w:sz w:val="32"/>
          <w:szCs w:val="32"/>
          <w:highlight w:val="none"/>
          <w:lang w:val="en-US" w:eastAsia="zh-Hans"/>
          <w14:textFill>
            <w14:solidFill>
              <w14:schemeClr w14:val="tx1"/>
            </w14:solidFill>
          </w14:textFill>
        </w:rPr>
        <w:t>评选表彰工作领导小组研究确定表彰人选</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ascii="黑体" w:hAnsi="黑体" w:eastAsia="黑体" w:cs="Times New Roman"/>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lang w:eastAsia="zh-CN"/>
          <w14:textFill>
            <w14:solidFill>
              <w14:schemeClr w14:val="tx1"/>
            </w14:solidFill>
          </w14:textFill>
        </w:rPr>
        <w:t>五</w:t>
      </w:r>
      <w:r>
        <w:rPr>
          <w:rFonts w:hint="eastAsia" w:ascii="黑体" w:hAnsi="黑体" w:eastAsia="黑体" w:cs="黑体"/>
          <w:color w:val="000000" w:themeColor="text1"/>
          <w:sz w:val="32"/>
          <w:szCs w:val="32"/>
          <w:highlight w:val="none"/>
          <w14:textFill>
            <w14:solidFill>
              <w14:schemeClr w14:val="tx1"/>
            </w14:solidFill>
          </w14:textFill>
        </w:rPr>
        <w:t>、</w:t>
      </w:r>
      <w:r>
        <w:rPr>
          <w:rFonts w:hint="eastAsia" w:ascii="黑体" w:hAnsi="黑体" w:eastAsia="黑体" w:cs="黑体"/>
          <w:color w:val="000000" w:themeColor="text1"/>
          <w:sz w:val="32"/>
          <w:szCs w:val="32"/>
          <w:highlight w:val="none"/>
          <w:lang w:eastAsia="zh-CN"/>
          <w14:textFill>
            <w14:solidFill>
              <w14:schemeClr w14:val="tx1"/>
            </w14:solidFill>
          </w14:textFill>
        </w:rPr>
        <w:t>推荐</w:t>
      </w:r>
      <w:r>
        <w:rPr>
          <w:rFonts w:hint="eastAsia" w:ascii="黑体" w:hAnsi="黑体" w:eastAsia="黑体" w:cs="黑体"/>
          <w:color w:val="000000" w:themeColor="text1"/>
          <w:sz w:val="32"/>
          <w:szCs w:val="32"/>
          <w:highlight w:val="none"/>
          <w14:textFill>
            <w14:solidFill>
              <w14:schemeClr w14:val="tx1"/>
            </w14:solidFill>
          </w14:textFill>
        </w:rPr>
        <w:t>工作要求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（一）</w:t>
      </w:r>
      <w:r>
        <w:rPr>
          <w:rFonts w:hint="eastAsia" w:ascii="楷体" w:hAnsi="楷体" w:eastAsia="楷体" w:cs="楷体"/>
          <w:color w:val="000000" w:themeColor="text1"/>
          <w:sz w:val="32"/>
          <w:szCs w:val="32"/>
          <w:highlight w:val="none"/>
          <w:lang w:val="en-US" w:eastAsia="zh-Hans"/>
          <w14:textFill>
            <w14:solidFill>
              <w14:schemeClr w14:val="tx1"/>
            </w14:solidFill>
          </w14:textFill>
        </w:rPr>
        <w:t>坚持面向基层和工作一线。</w:t>
      </w:r>
      <w:r>
        <w:rPr>
          <w:rFonts w:hint="eastAsia" w:ascii="仿宋" w:hAnsi="仿宋" w:eastAsia="仿宋" w:cs="仿宋"/>
          <w:color w:val="000000" w:themeColor="text1"/>
          <w:sz w:val="32"/>
          <w:szCs w:val="32"/>
          <w:highlight w:val="none"/>
          <w:lang w:val="en-US" w:eastAsia="zh-Hans"/>
          <w14:textFill>
            <w14:solidFill>
              <w14:schemeClr w14:val="tx1"/>
            </w14:solidFill>
          </w14:textFill>
        </w:rPr>
        <w:t>重点向长期坚持中医药工作一线的人员倾斜。副司局级以上领导干部一般不参加评选,处级干部原则上不超过评选总数的20%,“双肩挑”人员可按担任的专业技术职务参加评选</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1"/>
        <w:textAlignment w:val="auto"/>
        <w:rPr>
          <w:rFonts w:hint="eastAsia" w:ascii="仿宋" w:hAnsi="仿宋" w:eastAsia="仿宋" w:cs="仿宋"/>
          <w:color w:val="000000" w:themeColor="text1"/>
          <w:sz w:val="32"/>
          <w:szCs w:val="32"/>
          <w:highlight w:val="none"/>
          <w:lang w:val="en-US" w:eastAsia="zh-Hans"/>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（二）</w:t>
      </w:r>
      <w:r>
        <w:rPr>
          <w:rFonts w:hint="eastAsia" w:ascii="楷体" w:hAnsi="楷体" w:eastAsia="楷体" w:cs="楷体"/>
          <w:color w:val="000000" w:themeColor="text1"/>
          <w:sz w:val="32"/>
          <w:szCs w:val="32"/>
          <w:highlight w:val="none"/>
          <w:lang w:val="en-US" w:eastAsia="zh-Hans"/>
          <w14:textFill>
            <w14:solidFill>
              <w14:schemeClr w14:val="tx1"/>
            </w14:solidFill>
          </w14:textFill>
        </w:rPr>
        <w:t>严格标准程序,确保人选质量。</w:t>
      </w:r>
      <w:r>
        <w:rPr>
          <w:rFonts w:hint="eastAsia" w:ascii="仿宋" w:hAnsi="仿宋" w:eastAsia="仿宋" w:cs="仿宋"/>
          <w:color w:val="000000" w:themeColor="text1"/>
          <w:sz w:val="32"/>
          <w:szCs w:val="32"/>
          <w:highlight w:val="none"/>
          <w:lang w:val="en-US" w:eastAsia="zh-Hans"/>
          <w14:textFill>
            <w14:solidFill>
              <w14:schemeClr w14:val="tx1"/>
            </w14:solidFill>
          </w14:textFill>
        </w:rPr>
        <w:t>评选推荐工作要坚持实事求是、严格标准、优中选优、宁缺毋滥的原则。要突出政治标准,严把政治关。各</w:t>
      </w:r>
      <w:r>
        <w:rPr>
          <w:rFonts w:hint="eastAsia" w:ascii="仿宋" w:hAnsi="仿宋" w:eastAsia="仿宋" w:cs="仿宋"/>
          <w:color w:val="000000" w:themeColor="text1"/>
          <w:sz w:val="32"/>
          <w:szCs w:val="32"/>
          <w:highlight w:val="none"/>
          <w:lang w:val="en-US" w:eastAsia="zh-CN"/>
          <w14:textFill>
            <w14:solidFill>
              <w14:schemeClr w14:val="tx1"/>
            </w14:solidFill>
          </w14:textFill>
        </w:rPr>
        <w:t>市</w:t>
      </w:r>
      <w:r>
        <w:rPr>
          <w:rFonts w:hint="eastAsia" w:ascii="仿宋" w:hAnsi="仿宋" w:eastAsia="仿宋" w:cs="仿宋"/>
          <w:color w:val="000000" w:themeColor="text1"/>
          <w:sz w:val="32"/>
          <w:szCs w:val="32"/>
          <w:highlight w:val="none"/>
          <w:lang w:val="en-US" w:eastAsia="zh-Hans"/>
          <w14:textFill>
            <w14:solidFill>
              <w14:schemeClr w14:val="tx1"/>
            </w14:solidFill>
          </w14:textFill>
        </w:rPr>
        <w:t>级推荐单位要高度重视、切实组织做好评选推荐工作。严格按照评选条件进行推荐,坚持以政治表现、医德医风、学术成就、技术经验、群众公认等作为衡量标准,确保推选的候选人具有代表性、先进性和导向性。要严格履行规定程序,确保推荐程序的规范性和严谨性。要成立相应评选机构,组织专家评审,履行征求意见和公示等程序,进行集体研究,对推荐材料的真实性以及推荐对象基本情况、主要事迹等进行严格审核。要切实组织好专家评审,评审专家应当政治素质过硬、具有较高专业水平并在本地区(单位)具有一定代表性、权威性和影响力。要严格在下达名额内推荐人选并进行排序,不得重复推荐或超额推荐。</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 w:hAnsi="仿宋" w:eastAsia="仿宋" w:cs="仿宋"/>
          <w:color w:val="000000" w:themeColor="text1"/>
          <w:sz w:val="32"/>
          <w:szCs w:val="32"/>
          <w:highlight w:val="none"/>
          <w:lang w:val="en-US" w:eastAsia="zh-Hans"/>
          <w14:textFill>
            <w14:solidFill>
              <w14:schemeClr w14:val="tx1"/>
            </w14:solidFill>
          </w14:textFill>
        </w:rPr>
      </w:pPr>
      <w:r>
        <w:rPr>
          <w:rFonts w:hint="eastAsia" w:ascii="楷体" w:hAnsi="楷体" w:eastAsia="楷体" w:cs="楷体"/>
          <w:color w:val="000000" w:themeColor="text1"/>
          <w:sz w:val="32"/>
          <w:szCs w:val="32"/>
          <w:highlight w:val="none"/>
          <w:lang w:val="en-US" w:eastAsia="zh-CN"/>
          <w14:textFill>
            <w14:solidFill>
              <w14:schemeClr w14:val="tx1"/>
            </w14:solidFill>
          </w14:textFill>
        </w:rPr>
        <w:t>（三）</w:t>
      </w:r>
      <w:r>
        <w:rPr>
          <w:rFonts w:hint="eastAsia" w:ascii="楷体" w:hAnsi="楷体" w:eastAsia="楷体" w:cs="楷体"/>
          <w:color w:val="000000" w:themeColor="text1"/>
          <w:sz w:val="32"/>
          <w:szCs w:val="32"/>
          <w:highlight w:val="none"/>
          <w:lang w:val="en-US" w:eastAsia="zh-Hans"/>
          <w14:textFill>
            <w14:solidFill>
              <w14:schemeClr w14:val="tx1"/>
            </w14:solidFill>
          </w14:textFill>
        </w:rPr>
        <w:t>严肃评选纪律,加强监督检查。</w:t>
      </w:r>
      <w:r>
        <w:rPr>
          <w:rFonts w:hint="eastAsia" w:ascii="仿宋" w:hAnsi="仿宋" w:eastAsia="仿宋" w:cs="仿宋"/>
          <w:color w:val="000000" w:themeColor="text1"/>
          <w:sz w:val="32"/>
          <w:szCs w:val="32"/>
          <w:highlight w:val="none"/>
          <w:lang w:val="en-US" w:eastAsia="zh-Hans"/>
          <w14:textFill>
            <w14:solidFill>
              <w14:schemeClr w14:val="tx1"/>
            </w14:solidFill>
          </w14:textFill>
        </w:rPr>
        <w:t>要按照《国家功勋荣誉表彰条例》《评比达标表彰活动管理办法》有关规定开展推荐,切实维护表彰工作的严肃性、权威性。坚持“谁推荐、谁负责”,切实发挥各级组织的领导和把关作用。要严肃推荐纪律,杜绝暗箱操作,认真处理群众举报。对于伪造、隐身份和事迹,未严格按照评选条件和规定程序推荐的单位或个人,经查实后撒销其评选资格,取消相应名额,不得递补或重报。对在推荐评选工作中有严重失职、渎职或弄虚作假、借机谋取私利等违法违纪行为人员,按有关法律、规定严肃处理。对于已经授予称号的表彰对象,如发生违法违纪等行为,撤销其称号,收回奖章、证书、奖金等,停止享受有关待遇。</w:t>
      </w:r>
      <w:r>
        <w:rPr>
          <w:rFonts w:hint="eastAsia" w:ascii="仿宋" w:hAnsi="仿宋" w:eastAsia="仿宋" w:cs="仿宋"/>
          <w:color w:val="000000" w:themeColor="text1"/>
          <w:sz w:val="32"/>
          <w:szCs w:val="32"/>
          <w:highlight w:val="none"/>
          <w:lang w:val="en-US" w:eastAsia="zh-Hans"/>
          <w14:textFill>
            <w14:solidFill>
              <w14:schemeClr w14:val="tx1"/>
            </w14:solidFill>
          </w14:textFill>
        </w:rPr>
        <w:cr/>
      </w:r>
      <w:r>
        <w:rPr>
          <w:rFonts w:hint="eastAsia" w:ascii="仿宋" w:hAnsi="仿宋" w:eastAsia="仿宋" w:cs="仿宋"/>
          <w:color w:val="000000" w:themeColor="text1"/>
          <w:sz w:val="32"/>
          <w:szCs w:val="32"/>
          <w:highlight w:val="none"/>
          <w:lang w:val="en-US" w:eastAsia="zh-Hans"/>
          <w14:textFill>
            <w14:solidFill>
              <w14:schemeClr w14:val="tx1"/>
            </w14:solidFill>
          </w14:textFill>
        </w:rPr>
        <w:t>
</w:t>
      </w:r>
      <w:r>
        <w:rPr>
          <w:rFonts w:hint="eastAsia" w:ascii="仿宋" w:hAnsi="仿宋" w:eastAsia="仿宋" w:cs="仿宋"/>
          <w:color w:val="000000" w:themeColor="text1"/>
          <w:sz w:val="32"/>
          <w:szCs w:val="32"/>
          <w:highlight w:val="none"/>
          <w:lang w:val="en-US" w:eastAsia="zh-CN"/>
          <w14:textFill>
            <w14:solidFill>
              <w14:schemeClr w14:val="tx1"/>
            </w14:solidFill>
          </w14:textFill>
        </w:rPr>
        <w:t xml:space="preserve">  </w:t>
      </w:r>
      <w:r>
        <w:rPr>
          <w:rFonts w:hint="eastAsia" w:ascii="楷体" w:hAnsi="楷体" w:eastAsia="楷体" w:cs="楷体"/>
          <w:color w:val="000000" w:themeColor="text1"/>
          <w:sz w:val="32"/>
          <w:szCs w:val="32"/>
          <w:highlight w:val="none"/>
          <w:lang w:val="en-US" w:eastAsia="zh-CN"/>
          <w14:textFill>
            <w14:solidFill>
              <w14:schemeClr w14:val="tx1"/>
            </w14:solidFill>
          </w14:textFill>
        </w:rPr>
        <w:t>（四）</w:t>
      </w:r>
      <w:r>
        <w:rPr>
          <w:rFonts w:hint="eastAsia" w:ascii="楷体" w:hAnsi="楷体" w:eastAsia="楷体" w:cs="楷体"/>
          <w:color w:val="000000" w:themeColor="text1"/>
          <w:sz w:val="32"/>
          <w:szCs w:val="32"/>
          <w:highlight w:val="none"/>
          <w:lang w:val="en-US" w:eastAsia="zh-Hans"/>
          <w14:textFill>
            <w14:solidFill>
              <w14:schemeClr w14:val="tx1"/>
            </w14:solidFill>
          </w14:textFill>
        </w:rPr>
        <w:t>按时报送材料,确保工作进度。</w:t>
      </w:r>
      <w:r>
        <w:rPr>
          <w:rFonts w:hint="eastAsia" w:ascii="仿宋" w:hAnsi="仿宋" w:eastAsia="仿宋" w:cs="仿宋"/>
          <w:color w:val="000000" w:themeColor="text1"/>
          <w:sz w:val="32"/>
          <w:szCs w:val="32"/>
          <w:highlight w:val="none"/>
          <w:lang w:val="en-US" w:eastAsia="zh-Hans"/>
          <w14:textFill>
            <w14:solidFill>
              <w14:schemeClr w14:val="tx1"/>
            </w14:solidFill>
          </w14:textFill>
        </w:rPr>
        <w:t>请</w:t>
      </w:r>
      <w:r>
        <w:rPr>
          <w:rFonts w:hint="eastAsia" w:ascii="仿宋_GB2312" w:hAnsi="仿宋" w:eastAsia="仿宋_GB2312" w:cs="仿宋_GB2312"/>
          <w:color w:val="000000" w:themeColor="text1"/>
          <w:kern w:val="0"/>
          <w:sz w:val="32"/>
          <w:szCs w:val="32"/>
          <w:highlight w:val="none"/>
          <w14:textFill>
            <w14:solidFill>
              <w14:schemeClr w14:val="tx1"/>
            </w14:solidFill>
          </w14:textFill>
        </w:rPr>
        <w:t>各市（单位）</w:t>
      </w:r>
      <w:r>
        <w:rPr>
          <w:rFonts w:hint="eastAsia" w:ascii="仿宋" w:hAnsi="仿宋" w:eastAsia="仿宋" w:cs="仿宋"/>
          <w:color w:val="000000" w:themeColor="text1"/>
          <w:sz w:val="32"/>
          <w:szCs w:val="32"/>
          <w:highlight w:val="none"/>
          <w:lang w:val="en-US" w:eastAsia="zh-Hans"/>
          <w14:textFill>
            <w14:solidFill>
              <w14:schemeClr w14:val="tx1"/>
            </w14:solidFill>
          </w14:textFill>
        </w:rPr>
        <w:t>于2021年</w:t>
      </w:r>
      <w:r>
        <w:rPr>
          <w:rFonts w:hint="eastAsia" w:ascii="仿宋" w:hAnsi="仿宋" w:eastAsia="仿宋" w:cs="仿宋"/>
          <w:color w:val="000000" w:themeColor="text1"/>
          <w:sz w:val="32"/>
          <w:szCs w:val="32"/>
          <w:highlight w:val="none"/>
          <w:lang w:val="en-US" w:eastAsia="zh-CN"/>
          <w14:textFill>
            <w14:solidFill>
              <w14:schemeClr w14:val="tx1"/>
            </w14:solidFill>
          </w14:textFill>
        </w:rPr>
        <w:t>10</w:t>
      </w:r>
      <w:r>
        <w:rPr>
          <w:rFonts w:hint="eastAsia" w:ascii="仿宋" w:hAnsi="仿宋" w:eastAsia="仿宋" w:cs="仿宋"/>
          <w:color w:val="000000" w:themeColor="text1"/>
          <w:sz w:val="32"/>
          <w:szCs w:val="32"/>
          <w:highlight w:val="none"/>
          <w:lang w:val="en-US" w:eastAsia="zh-Hans"/>
          <w14:textFill>
            <w14:solidFill>
              <w14:schemeClr w14:val="tx1"/>
            </w14:solidFill>
          </w14:textFill>
        </w:rPr>
        <w:t>月</w:t>
      </w:r>
      <w:r>
        <w:rPr>
          <w:rFonts w:hint="eastAsia" w:ascii="仿宋" w:hAnsi="仿宋" w:eastAsia="仿宋" w:cs="仿宋"/>
          <w:color w:val="000000" w:themeColor="text1"/>
          <w:sz w:val="32"/>
          <w:szCs w:val="32"/>
          <w:highlight w:val="none"/>
          <w:lang w:val="en-US" w:eastAsia="zh-CN"/>
          <w14:textFill>
            <w14:solidFill>
              <w14:schemeClr w14:val="tx1"/>
            </w14:solidFill>
          </w14:textFill>
        </w:rPr>
        <w:t>30</w:t>
      </w:r>
      <w:r>
        <w:rPr>
          <w:rFonts w:hint="eastAsia" w:ascii="仿宋" w:hAnsi="仿宋" w:eastAsia="仿宋" w:cs="仿宋"/>
          <w:color w:val="000000" w:themeColor="text1"/>
          <w:sz w:val="32"/>
          <w:szCs w:val="32"/>
          <w:highlight w:val="none"/>
          <w:lang w:val="en-US" w:eastAsia="zh-Hans"/>
          <w14:textFill>
            <w14:solidFill>
              <w14:schemeClr w14:val="tx1"/>
            </w14:solidFill>
          </w14:textFill>
        </w:rPr>
        <w:t>日前将推荐工作报告、</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第四届国医大师和第二届全国名中医推荐对象汇总表》</w:t>
      </w:r>
      <w:r>
        <w:rPr>
          <w:rFonts w:hint="eastAsia" w:ascii="仿宋" w:hAnsi="仿宋" w:eastAsia="仿宋" w:cs="仿宋"/>
          <w:color w:val="000000" w:themeColor="text1"/>
          <w:sz w:val="32"/>
          <w:szCs w:val="32"/>
          <w:highlight w:val="none"/>
          <w:lang w:val="en-US" w:eastAsia="zh-Hans"/>
          <w14:textFill>
            <w14:solidFill>
              <w14:schemeClr w14:val="tx1"/>
            </w14:solidFill>
          </w14:textFill>
        </w:rPr>
        <w:t>(附件</w:t>
      </w:r>
      <w:r>
        <w:rPr>
          <w:rFonts w:hint="eastAsia" w:ascii="仿宋" w:hAnsi="仿宋" w:eastAsia="仿宋" w:cs="仿宋"/>
          <w:color w:val="000000" w:themeColor="text1"/>
          <w:sz w:val="32"/>
          <w:szCs w:val="32"/>
          <w:highlight w:val="none"/>
          <w:lang w:val="en-US" w:eastAsia="zh-CN"/>
          <w14:textFill>
            <w14:solidFill>
              <w14:schemeClr w14:val="tx1"/>
            </w14:solidFill>
          </w14:textFill>
        </w:rPr>
        <w:t>2，需排序</w:t>
      </w:r>
      <w:r>
        <w:rPr>
          <w:rFonts w:hint="eastAsia" w:ascii="仿宋" w:hAnsi="仿宋" w:eastAsia="仿宋" w:cs="仿宋"/>
          <w:color w:val="000000" w:themeColor="text1"/>
          <w:sz w:val="32"/>
          <w:szCs w:val="32"/>
          <w:highlight w:val="none"/>
          <w:lang w:val="en-US" w:eastAsia="zh-Hans"/>
          <w14:textFill>
            <w14:solidFill>
              <w14:schemeClr w14:val="tx1"/>
            </w14:solidFill>
          </w14:textFill>
        </w:rPr>
        <w:t>)、《第四届国医大师推荐审批表》(附件</w:t>
      </w:r>
      <w:r>
        <w:rPr>
          <w:rFonts w:hint="eastAsia" w:ascii="仿宋" w:hAnsi="仿宋" w:eastAsia="仿宋" w:cs="仿宋"/>
          <w:color w:val="000000" w:themeColor="text1"/>
          <w:sz w:val="32"/>
          <w:szCs w:val="32"/>
          <w:highlight w:val="none"/>
          <w:lang w:val="en-US" w:eastAsia="zh-CN"/>
          <w14:textFill>
            <w14:solidFill>
              <w14:schemeClr w14:val="tx1"/>
            </w14:solidFill>
          </w14:textFill>
        </w:rPr>
        <w:t>3</w:t>
      </w:r>
      <w:r>
        <w:rPr>
          <w:rFonts w:hint="eastAsia" w:ascii="仿宋" w:hAnsi="仿宋" w:eastAsia="仿宋" w:cs="仿宋"/>
          <w:color w:val="000000" w:themeColor="text1"/>
          <w:sz w:val="32"/>
          <w:szCs w:val="32"/>
          <w:highlight w:val="none"/>
          <w:lang w:val="en-US" w:eastAsia="zh-Hans"/>
          <w14:textFill>
            <w14:solidFill>
              <w14:schemeClr w14:val="tx1"/>
            </w14:solidFill>
          </w14:textFill>
        </w:rPr>
        <w:t>)、《第二届全国名中医推荐审批表》(附件</w:t>
      </w:r>
      <w:r>
        <w:rPr>
          <w:rFonts w:hint="eastAsia" w:ascii="仿宋" w:hAnsi="仿宋" w:eastAsia="仿宋" w:cs="仿宋"/>
          <w:color w:val="000000" w:themeColor="text1"/>
          <w:sz w:val="32"/>
          <w:szCs w:val="32"/>
          <w:highlight w:val="none"/>
          <w:lang w:val="en-US" w:eastAsia="zh-CN"/>
          <w14:textFill>
            <w14:solidFill>
              <w14:schemeClr w14:val="tx1"/>
            </w14:solidFill>
          </w14:textFill>
        </w:rPr>
        <w:t>4</w:t>
      </w:r>
      <w:r>
        <w:rPr>
          <w:rFonts w:hint="eastAsia" w:ascii="仿宋" w:hAnsi="仿宋" w:eastAsia="仿宋" w:cs="仿宋"/>
          <w:color w:val="000000" w:themeColor="text1"/>
          <w:sz w:val="32"/>
          <w:szCs w:val="32"/>
          <w:highlight w:val="none"/>
          <w:lang w:val="en-US" w:eastAsia="zh-Hans"/>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及</w:t>
      </w:r>
      <w:r>
        <w:rPr>
          <w:rFonts w:hint="eastAsia" w:ascii="仿宋" w:hAnsi="仿宋" w:eastAsia="仿宋" w:cs="仿宋"/>
          <w:color w:val="000000" w:themeColor="text1"/>
          <w:sz w:val="32"/>
          <w:szCs w:val="32"/>
          <w:highlight w:val="none"/>
          <w:lang w:val="en-US" w:eastAsia="zh-Hans"/>
          <w14:textFill>
            <w14:solidFill>
              <w14:schemeClr w14:val="tx1"/>
            </w14:solidFill>
          </w14:textFill>
        </w:rPr>
        <w:t>国医大师推荐人选基本情况介绍视频光盘</w:t>
      </w:r>
      <w:r>
        <w:rPr>
          <w:rFonts w:hint="eastAsia" w:ascii="仿宋" w:hAnsi="仿宋" w:eastAsia="仿宋" w:cs="仿宋"/>
          <w:color w:val="000000" w:themeColor="text1"/>
          <w:sz w:val="32"/>
          <w:szCs w:val="32"/>
          <w:highlight w:val="none"/>
          <w:lang w:val="en-US" w:eastAsia="zh-CN"/>
          <w14:textFill>
            <w14:solidFill>
              <w14:schemeClr w14:val="tx1"/>
            </w14:solidFill>
          </w14:textFill>
        </w:rPr>
        <w:t>等</w:t>
      </w:r>
      <w:r>
        <w:rPr>
          <w:rFonts w:hint="eastAsia" w:ascii="仿宋" w:hAnsi="仿宋" w:eastAsia="仿宋" w:cs="仿宋"/>
          <w:color w:val="000000" w:themeColor="text1"/>
          <w:sz w:val="32"/>
          <w:szCs w:val="32"/>
          <w:highlight w:val="none"/>
          <w:lang w:val="en-US" w:eastAsia="zh-Hans"/>
          <w14:textFill>
            <w14:solidFill>
              <w14:schemeClr w14:val="tx1"/>
            </w14:solidFill>
          </w14:textFill>
        </w:rPr>
        <w:t>推荐材料报</w:t>
      </w:r>
      <w:r>
        <w:rPr>
          <w:rFonts w:hint="eastAsia" w:ascii="仿宋" w:hAnsi="仿宋" w:eastAsia="仿宋" w:cs="仿宋"/>
          <w:color w:val="000000" w:themeColor="text1"/>
          <w:sz w:val="32"/>
          <w:szCs w:val="32"/>
          <w:highlight w:val="none"/>
          <w:lang w:val="en-US" w:eastAsia="zh-CN"/>
          <w14:textFill>
            <w14:solidFill>
              <w14:schemeClr w14:val="tx1"/>
            </w14:solidFill>
          </w14:textFill>
        </w:rPr>
        <w:t>我局</w:t>
      </w:r>
      <w:r>
        <w:rPr>
          <w:rFonts w:hint="eastAsia" w:ascii="仿宋" w:hAnsi="仿宋" w:eastAsia="仿宋" w:cs="仿宋"/>
          <w:color w:val="000000" w:themeColor="text1"/>
          <w:sz w:val="32"/>
          <w:szCs w:val="32"/>
          <w:highlight w:val="none"/>
          <w:lang w:val="en-US" w:eastAsia="zh-Hans"/>
          <w14:textFill>
            <w14:solidFill>
              <w14:schemeClr w14:val="tx1"/>
            </w14:solidFill>
          </w14:textFill>
        </w:rPr>
        <w:t>,逾期不予受理。</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 w:hAnsi="仿宋" w:eastAsia="仿宋" w:cs="仿宋"/>
          <w:color w:val="000000" w:themeColor="text1"/>
          <w:sz w:val="32"/>
          <w:szCs w:val="32"/>
          <w:highlight w:val="none"/>
          <w:lang w:val="en-US" w:eastAsia="zh-Hans"/>
          <w14:textFill>
            <w14:solidFill>
              <w14:schemeClr w14:val="tx1"/>
            </w14:solidFill>
          </w14:textFill>
        </w:rPr>
      </w:pPr>
      <w:r>
        <w:rPr>
          <w:rFonts w:hint="eastAsia" w:ascii="仿宋" w:hAnsi="仿宋" w:eastAsia="仿宋" w:cs="仿宋"/>
          <w:color w:val="000000" w:themeColor="text1"/>
          <w:sz w:val="32"/>
          <w:szCs w:val="32"/>
          <w:highlight w:val="none"/>
          <w:lang w:val="en-US" w:eastAsia="zh-Hans"/>
          <w14:textFill>
            <w14:solidFill>
              <w14:schemeClr w14:val="tx1"/>
            </w14:solidFill>
          </w14:textFill>
        </w:rPr>
        <w:t>推荐审批表和汇总表一式五份,盖章并附电子版光盘。推荐工作报告内容应包括:成立评选机构情况、材料审核情况、组织专家评审情况、征求意见情况、集体研究情况、公示情况和推荐意见等,并随附评选机构成员名单和工作人员联系方式</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Hans"/>
          <w14:textFill>
            <w14:solidFill>
              <w14:schemeClr w14:val="tx1"/>
            </w14:solidFill>
          </w14:textFill>
        </w:rPr>
        <w:t>推荐审批表可从国家中医药局网站</w:t>
      </w:r>
      <w:r>
        <w:rPr>
          <w:rFonts w:hint="eastAsia" w:ascii="仿宋_GB2312" w:hAnsi="仿宋" w:eastAsia="仿宋_GB2312" w:cs="仿宋_GB2312"/>
          <w:color w:val="000000" w:themeColor="text1"/>
          <w:sz w:val="32"/>
          <w:szCs w:val="32"/>
          <w:highlight w:val="none"/>
          <w14:textFill>
            <w14:solidFill>
              <w14:schemeClr w14:val="tx1"/>
            </w14:solidFill>
          </w14:textFill>
        </w:rPr>
        <w:t>（</w:t>
      </w:r>
      <w:r>
        <w:rPr>
          <w:rFonts w:ascii="仿宋_GB2312" w:hAnsi="仿宋" w:eastAsia="仿宋_GB2312" w:cs="仿宋_GB2312"/>
          <w:color w:val="000000" w:themeColor="text1"/>
          <w:sz w:val="32"/>
          <w:szCs w:val="32"/>
          <w:highlight w:val="none"/>
          <w14:textFill>
            <w14:solidFill>
              <w14:schemeClr w14:val="tx1"/>
            </w14:solidFill>
          </w14:textFill>
        </w:rPr>
        <w:t>www.satcm.gov.cn</w:t>
      </w:r>
      <w:r>
        <w:rPr>
          <w:rFonts w:hint="eastAsia" w:ascii="仿宋_GB2312" w:hAnsi="仿宋" w:eastAsia="仿宋_GB2312" w:cs="仿宋_GB2312"/>
          <w:color w:val="000000" w:themeColor="text1"/>
          <w:sz w:val="32"/>
          <w:szCs w:val="32"/>
          <w:highlight w:val="none"/>
          <w14:textFill>
            <w14:solidFill>
              <w14:schemeClr w14:val="tx1"/>
            </w14:solidFill>
          </w14:textFill>
        </w:rPr>
        <w:t>）</w:t>
      </w:r>
      <w:r>
        <w:rPr>
          <w:rFonts w:hint="eastAsia" w:ascii="仿宋" w:hAnsi="仿宋" w:eastAsia="仿宋" w:cs="仿宋"/>
          <w:color w:val="000000" w:themeColor="text1"/>
          <w:sz w:val="32"/>
          <w:szCs w:val="32"/>
          <w:highlight w:val="none"/>
          <w:lang w:val="en-US" w:eastAsia="zh-Hans"/>
          <w14:textFill>
            <w14:solidFill>
              <w14:schemeClr w14:val="tx1"/>
            </w14:solidFill>
          </w14:textFill>
        </w:rPr>
        <w:t>“第四届国医大师和第二届全国名中医评选表彰”专栏下载。国医大师推荐人选基本情况介绍视频时长不超过5分钟,格式为mp4或avi,分辨率1920×1080,宽高比16:9,帧速率25帧/秒</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黑体" w:hAnsi="黑体" w:eastAsia="黑体" w:cs="黑体"/>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lang w:eastAsia="zh-CN"/>
          <w14:textFill>
            <w14:solidFill>
              <w14:schemeClr w14:val="tx1"/>
            </w14:solidFill>
          </w14:textFill>
        </w:rPr>
        <w:t>六、</w:t>
      </w:r>
      <w:r>
        <w:rPr>
          <w:rFonts w:hint="eastAsia" w:ascii="黑体" w:hAnsi="黑体" w:eastAsia="黑体" w:cs="黑体"/>
          <w:color w:val="000000" w:themeColor="text1"/>
          <w:sz w:val="32"/>
          <w:szCs w:val="32"/>
          <w:highlight w:val="none"/>
          <w14:textFill>
            <w14:solidFill>
              <w14:schemeClr w14:val="tx1"/>
            </w14:solidFill>
          </w14:textFill>
        </w:rPr>
        <w:t>联系方式</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themeColor="text1"/>
          <w:sz w:val="32"/>
          <w:szCs w:val="32"/>
          <w:highlight w:val="none"/>
          <w:lang w:eastAsia="zh-CN"/>
          <w14:textFill>
            <w14:solidFill>
              <w14:schemeClr w14:val="tx1"/>
            </w14:solidFill>
          </w14:textFill>
        </w:rPr>
      </w:pPr>
      <w:r>
        <w:rPr>
          <w:rFonts w:hint="eastAsia" w:ascii="仿宋_GB2312" w:hAnsi="仿宋" w:eastAsia="仿宋_GB2312" w:cs="仿宋_GB2312"/>
          <w:color w:val="000000" w:themeColor="text1"/>
          <w:sz w:val="32"/>
          <w:szCs w:val="32"/>
          <w:highlight w:val="none"/>
          <w14:textFill>
            <w14:solidFill>
              <w14:schemeClr w14:val="tx1"/>
            </w14:solidFill>
          </w14:textFill>
        </w:rPr>
        <w:t>联</w:t>
      </w:r>
      <w:r>
        <w:rPr>
          <w:rFonts w:ascii="仿宋_GB2312" w:hAnsi="仿宋" w:eastAsia="仿宋_GB2312" w:cs="仿宋_GB2312"/>
          <w:color w:val="000000" w:themeColor="text1"/>
          <w:sz w:val="32"/>
          <w:szCs w:val="32"/>
          <w:highlight w:val="none"/>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14:textFill>
            <w14:solidFill>
              <w14:schemeClr w14:val="tx1"/>
            </w14:solidFill>
          </w14:textFill>
        </w:rPr>
        <w:t>系</w:t>
      </w:r>
      <w:r>
        <w:rPr>
          <w:rFonts w:ascii="仿宋_GB2312" w:hAnsi="仿宋" w:eastAsia="仿宋_GB2312" w:cs="仿宋_GB2312"/>
          <w:color w:val="000000" w:themeColor="text1"/>
          <w:sz w:val="32"/>
          <w:szCs w:val="32"/>
          <w:highlight w:val="none"/>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14:textFill>
            <w14:solidFill>
              <w14:schemeClr w14:val="tx1"/>
            </w14:solidFill>
          </w14:textFill>
        </w:rPr>
        <w:t>人</w:t>
      </w:r>
      <w:r>
        <w:rPr>
          <w:rFonts w:ascii="仿宋_GB2312" w:hAnsi="仿宋" w:eastAsia="仿宋_GB2312" w:cs="仿宋_GB2312"/>
          <w:color w:val="000000" w:themeColor="text1"/>
          <w:sz w:val="32"/>
          <w:szCs w:val="32"/>
          <w:highlight w:val="none"/>
          <w14:textFill>
            <w14:solidFill>
              <w14:schemeClr w14:val="tx1"/>
            </w14:solidFill>
          </w14:textFill>
        </w:rPr>
        <w:t xml:space="preserve">: </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朱小林</w:t>
      </w:r>
      <w:r>
        <w:rPr>
          <w:rFonts w:hint="eastAsia" w:ascii="仿宋_GB2312" w:hAnsi="仿宋" w:eastAsia="仿宋_GB2312" w:cs="仿宋_GB2312"/>
          <w:color w:val="000000" w:themeColor="text1"/>
          <w:sz w:val="32"/>
          <w:szCs w:val="32"/>
          <w:highlight w:val="none"/>
          <w14:textFill>
            <w14:solidFill>
              <w14:schemeClr w14:val="tx1"/>
            </w14:solidFill>
          </w14:textFill>
        </w:rPr>
        <w:t>、</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周亚琴</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 w:eastAsia="仿宋_GB2312" w:cs="仿宋_GB2312"/>
          <w:color w:val="000000" w:themeColor="text1"/>
          <w:sz w:val="32"/>
          <w:szCs w:val="32"/>
          <w:highlight w:val="none"/>
          <w14:textFill>
            <w14:solidFill>
              <w14:schemeClr w14:val="tx1"/>
            </w14:solidFill>
          </w14:textFill>
        </w:rPr>
        <w:t>联系电话：</w:t>
      </w:r>
      <w:r>
        <w:rPr>
          <w:rFonts w:ascii="仿宋_GB2312" w:hAnsi="仿宋" w:eastAsia="仿宋_GB2312" w:cs="仿宋_GB2312"/>
          <w:color w:val="000000" w:themeColor="text1"/>
          <w:sz w:val="32"/>
          <w:szCs w:val="32"/>
          <w:highlight w:val="none"/>
          <w14:textFill>
            <w14:solidFill>
              <w14:schemeClr w14:val="tx1"/>
            </w14:solidFill>
          </w14:textFill>
        </w:rPr>
        <w:t>029—896206</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82</w:t>
      </w:r>
      <w:r>
        <w:rPr>
          <w:rFonts w:hint="eastAsia" w:ascii="仿宋_GB2312" w:hAnsi="仿宋" w:eastAsia="仿宋_GB2312" w:cs="仿宋_GB2312"/>
          <w:color w:val="000000" w:themeColor="text1"/>
          <w:sz w:val="32"/>
          <w:szCs w:val="32"/>
          <w:highlight w:val="none"/>
          <w14:textFill>
            <w14:solidFill>
              <w14:schemeClr w14:val="tx1"/>
            </w14:solidFill>
          </w14:textFill>
        </w:rPr>
        <w:t>、</w:t>
      </w:r>
      <w:r>
        <w:rPr>
          <w:rFonts w:ascii="仿宋_GB2312" w:hAnsi="仿宋" w:eastAsia="仿宋_GB2312" w:cs="仿宋_GB2312"/>
          <w:color w:val="000000" w:themeColor="text1"/>
          <w:sz w:val="32"/>
          <w:szCs w:val="32"/>
          <w:highlight w:val="none"/>
          <w14:textFill>
            <w14:solidFill>
              <w14:schemeClr w14:val="tx1"/>
            </w14:solidFill>
          </w14:textFill>
        </w:rPr>
        <w:t>8962068</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1</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cs="仿宋_GB2312"/>
          <w:color w:val="000000" w:themeColor="text1"/>
          <w:sz w:val="32"/>
          <w:szCs w:val="32"/>
          <w:highlight w:val="none"/>
          <w14:textFill>
            <w14:solidFill>
              <w14:schemeClr w14:val="tx1"/>
            </w14:solidFill>
          </w14:textFill>
        </w:rPr>
      </w:pPr>
      <w:r>
        <w:rPr>
          <w:rFonts w:hint="eastAsia" w:ascii="仿宋_GB2312" w:hAnsi="仿宋" w:eastAsia="仿宋_GB2312" w:cs="仿宋_GB2312"/>
          <w:color w:val="000000" w:themeColor="text1"/>
          <w:sz w:val="32"/>
          <w:szCs w:val="32"/>
          <w:highlight w:val="none"/>
          <w14:textFill>
            <w14:solidFill>
              <w14:schemeClr w14:val="tx1"/>
            </w14:solidFill>
          </w14:textFill>
        </w:rPr>
        <w:t>电子邮箱：13349297@qq.com</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themeColor="text1"/>
          <w:sz w:val="32"/>
          <w:szCs w:val="32"/>
          <w:highlight w:val="none"/>
          <w:lang w:eastAsia="zh-CN"/>
          <w14:textFill>
            <w14:solidFill>
              <w14:schemeClr w14:val="tx1"/>
            </w14:solidFill>
          </w14:textFill>
        </w:rPr>
      </w:pPr>
      <w:r>
        <w:rPr>
          <w:rFonts w:hint="eastAsia" w:ascii="仿宋_GB2312" w:hAnsi="仿宋" w:eastAsia="仿宋_GB2312" w:cs="仿宋_GB2312"/>
          <w:color w:val="000000" w:themeColor="text1"/>
          <w:sz w:val="32"/>
          <w:szCs w:val="32"/>
          <w:highlight w:val="none"/>
          <w14:textFill>
            <w14:solidFill>
              <w14:schemeClr w14:val="tx1"/>
            </w14:solidFill>
          </w14:textFill>
        </w:rPr>
        <w:t>通讯地址：西安市莲湖路</w:t>
      </w:r>
      <w:r>
        <w:rPr>
          <w:rFonts w:ascii="仿宋_GB2312" w:hAnsi="仿宋" w:eastAsia="仿宋_GB2312" w:cs="仿宋_GB2312"/>
          <w:color w:val="000000" w:themeColor="text1"/>
          <w:sz w:val="32"/>
          <w:szCs w:val="32"/>
          <w:highlight w:val="none"/>
          <w14:textFill>
            <w14:solidFill>
              <w14:schemeClr w14:val="tx1"/>
            </w14:solidFill>
          </w14:textFill>
        </w:rPr>
        <w:t>112</w:t>
      </w:r>
      <w:r>
        <w:rPr>
          <w:rFonts w:hint="eastAsia" w:ascii="仿宋_GB2312" w:hAnsi="仿宋" w:eastAsia="仿宋_GB2312" w:cs="仿宋_GB2312"/>
          <w:color w:val="000000" w:themeColor="text1"/>
          <w:sz w:val="32"/>
          <w:szCs w:val="32"/>
          <w:highlight w:val="none"/>
          <w14:textFill>
            <w14:solidFill>
              <w14:schemeClr w14:val="tx1"/>
            </w14:solidFill>
          </w14:textFill>
        </w:rPr>
        <w:t>号</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 w:eastAsia="仿宋_GB2312" w:cs="仿宋_GB2312"/>
          <w:color w:val="000000" w:themeColor="text1"/>
          <w:sz w:val="32"/>
          <w:szCs w:val="32"/>
          <w:highlight w:val="none"/>
          <w14:textFill>
            <w14:solidFill>
              <w14:schemeClr w14:val="tx1"/>
            </w14:solidFill>
          </w14:textFill>
        </w:rPr>
        <w:t>邮编：</w:t>
      </w:r>
      <w:r>
        <w:rPr>
          <w:rFonts w:ascii="仿宋_GB2312" w:hAnsi="仿宋" w:eastAsia="仿宋_GB2312" w:cs="仿宋_GB2312"/>
          <w:color w:val="000000" w:themeColor="text1"/>
          <w:sz w:val="32"/>
          <w:szCs w:val="32"/>
          <w:highlight w:val="none"/>
          <w14:textFill>
            <w14:solidFill>
              <w14:schemeClr w14:val="tx1"/>
            </w14:solidFill>
          </w14:textFill>
        </w:rPr>
        <w:t>710003</w:t>
      </w:r>
      <w:r>
        <w:rPr>
          <w:rFonts w:hint="eastAsia" w:ascii="仿宋_GB2312" w:hAnsi="仿宋" w:eastAsia="仿宋_GB2312" w:cs="仿宋_GB2312"/>
          <w:color w:val="000000" w:themeColor="text1"/>
          <w:sz w:val="32"/>
          <w:szCs w:val="32"/>
          <w:highlight w:val="none"/>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left="1919" w:leftChars="271" w:hanging="1350" w:hangingChars="422"/>
        <w:textAlignment w:val="auto"/>
        <w:rPr>
          <w:rFonts w:hint="eastAsia" w:ascii="仿宋_GB2312" w:eastAsia="仿宋_GB2312" w:cs="仿宋_GB2312"/>
          <w:color w:val="000000" w:themeColor="text1"/>
          <w:sz w:val="32"/>
          <w:szCs w:val="32"/>
          <w:highlight w:val="none"/>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560" w:lineRule="exact"/>
        <w:ind w:left="1919" w:leftChars="271" w:hanging="1350" w:hangingChars="422"/>
        <w:textAlignment w:val="auto"/>
        <w:rPr>
          <w:rFonts w:hint="eastAsia" w:ascii="仿宋_GB2312" w:eastAsia="仿宋_GB2312" w:cs="仿宋_GB2312"/>
          <w:color w:val="000000" w:themeColor="text1"/>
          <w:spacing w:val="-11"/>
          <w:sz w:val="32"/>
          <w:szCs w:val="32"/>
          <w:highlight w:val="none"/>
          <w14:textFill>
            <w14:solidFill>
              <w14:schemeClr w14:val="tx1"/>
            </w14:solidFill>
          </w14:textFill>
        </w:rPr>
      </w:pPr>
      <w:r>
        <w:rPr>
          <w:rFonts w:hint="eastAsia" w:ascii="仿宋_GB2312" w:eastAsia="仿宋_GB2312" w:cs="仿宋_GB2312"/>
          <w:color w:val="000000" w:themeColor="text1"/>
          <w:sz w:val="32"/>
          <w:szCs w:val="32"/>
          <w:highlight w:val="none"/>
          <w14:textFill>
            <w14:solidFill>
              <w14:schemeClr w14:val="tx1"/>
            </w14:solidFill>
          </w14:textFill>
        </w:rPr>
        <w:t xml:space="preserve">附件: </w:t>
      </w:r>
      <w:r>
        <w:rPr>
          <w:rFonts w:hint="eastAsia" w:asci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eastAsia="仿宋_GB2312" w:cs="仿宋_GB2312"/>
          <w:color w:val="000000" w:themeColor="text1"/>
          <w:spacing w:val="-11"/>
          <w:sz w:val="32"/>
          <w:szCs w:val="32"/>
          <w:highlight w:val="none"/>
          <w:shd w:val="clear" w:color="auto" w:fill="auto"/>
          <w:lang w:eastAsia="zh-CN"/>
          <w14:textFill>
            <w14:solidFill>
              <w14:schemeClr w14:val="tx1"/>
            </w14:solidFill>
          </w14:textFill>
        </w:rPr>
        <w:t>第四届</w:t>
      </w:r>
      <w:r>
        <w:rPr>
          <w:rFonts w:hint="eastAsia" w:ascii="仿宋_GB2312" w:eastAsia="仿宋_GB2312" w:cs="仿宋_GB2312"/>
          <w:color w:val="000000" w:themeColor="text1"/>
          <w:spacing w:val="-11"/>
          <w:sz w:val="32"/>
          <w:szCs w:val="32"/>
          <w:highlight w:val="none"/>
          <w:shd w:val="clear" w:color="auto" w:fill="auto"/>
          <w14:textFill>
            <w14:solidFill>
              <w14:schemeClr w14:val="tx1"/>
            </w14:solidFill>
          </w14:textFill>
        </w:rPr>
        <w:t>国医大师</w:t>
      </w:r>
      <w:r>
        <w:rPr>
          <w:rFonts w:hint="eastAsia" w:ascii="仿宋_GB2312" w:eastAsia="仿宋_GB2312" w:cs="仿宋_GB2312"/>
          <w:color w:val="000000" w:themeColor="text1"/>
          <w:spacing w:val="-11"/>
          <w:sz w:val="32"/>
          <w:szCs w:val="32"/>
          <w:highlight w:val="none"/>
          <w:shd w:val="clear" w:color="auto" w:fill="auto"/>
          <w:lang w:eastAsia="zh-CN"/>
          <w14:textFill>
            <w14:solidFill>
              <w14:schemeClr w14:val="tx1"/>
            </w14:solidFill>
          </w14:textFill>
        </w:rPr>
        <w:t>和第二届</w:t>
      </w:r>
      <w:r>
        <w:rPr>
          <w:rFonts w:hint="eastAsia" w:ascii="仿宋_GB2312" w:eastAsia="仿宋_GB2312" w:cs="仿宋_GB2312"/>
          <w:color w:val="000000" w:themeColor="text1"/>
          <w:spacing w:val="-11"/>
          <w:sz w:val="32"/>
          <w:szCs w:val="32"/>
          <w:highlight w:val="none"/>
          <w:shd w:val="clear" w:color="auto" w:fill="auto"/>
          <w14:textFill>
            <w14:solidFill>
              <w14:schemeClr w14:val="tx1"/>
            </w14:solidFill>
          </w14:textFill>
        </w:rPr>
        <w:t>全国名中医推荐名额分配表</w:t>
      </w:r>
    </w:p>
    <w:p>
      <w:pPr>
        <w:keepNext w:val="0"/>
        <w:keepLines w:val="0"/>
        <w:pageBreakBefore w:val="0"/>
        <w:kinsoku/>
        <w:wordWrap/>
        <w:overflowPunct/>
        <w:topLinePunct w:val="0"/>
        <w:autoSpaceDE/>
        <w:autoSpaceDN/>
        <w:bidi w:val="0"/>
        <w:adjustRightInd w:val="0"/>
        <w:snapToGrid w:val="0"/>
        <w:spacing w:line="560" w:lineRule="exact"/>
        <w:ind w:left="2394" w:leftChars="727" w:hanging="867" w:hangingChars="271"/>
        <w:textAlignment w:val="auto"/>
        <w:rPr>
          <w:rFonts w:hint="eastAsia" w:ascii="仿宋_GB2312" w:eastAsia="仿宋_GB2312" w:cs="仿宋_GB2312"/>
          <w:color w:val="000000" w:themeColor="text1"/>
          <w:spacing w:val="-11"/>
          <w:sz w:val="32"/>
          <w:szCs w:val="32"/>
          <w:highlight w:val="none"/>
          <w:lang w:eastAsia="zh-CN"/>
          <w14:textFill>
            <w14:solidFill>
              <w14:schemeClr w14:val="tx1"/>
            </w14:solidFill>
          </w14:textFill>
        </w:rPr>
      </w:pPr>
      <w:r>
        <w:rPr>
          <w:rFonts w:hint="eastAsia" w:asci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eastAsia="仿宋_GB2312" w:cs="仿宋_GB2312"/>
          <w:color w:val="000000" w:themeColor="text1"/>
          <w:sz w:val="32"/>
          <w:szCs w:val="32"/>
          <w:highlight w:val="none"/>
          <w14:textFill>
            <w14:solidFill>
              <w14:schemeClr w14:val="tx1"/>
            </w14:solidFill>
          </w14:textFill>
        </w:rPr>
        <w:t>.</w:t>
      </w:r>
      <w:r>
        <w:rPr>
          <w:rFonts w:hint="eastAsia" w:ascii="仿宋_GB2312" w:eastAsia="仿宋_GB2312" w:cs="仿宋_GB2312"/>
          <w:color w:val="000000" w:themeColor="text1"/>
          <w:spacing w:val="-11"/>
          <w:sz w:val="32"/>
          <w:szCs w:val="32"/>
          <w:highlight w:val="none"/>
          <w:lang w:eastAsia="zh-CN"/>
          <w14:textFill>
            <w14:solidFill>
              <w14:schemeClr w14:val="tx1"/>
            </w14:solidFill>
          </w14:textFill>
        </w:rPr>
        <w:t>第四届国医大师和第二届全国名中医推荐对象汇总表</w:t>
      </w:r>
    </w:p>
    <w:p>
      <w:pPr>
        <w:keepNext w:val="0"/>
        <w:keepLines w:val="0"/>
        <w:pageBreakBefore w:val="0"/>
        <w:kinsoku/>
        <w:wordWrap/>
        <w:overflowPunct/>
        <w:topLinePunct w:val="0"/>
        <w:autoSpaceDE/>
        <w:autoSpaceDN/>
        <w:bidi w:val="0"/>
        <w:adjustRightInd w:val="0"/>
        <w:snapToGrid w:val="0"/>
        <w:spacing w:line="560" w:lineRule="exact"/>
        <w:ind w:left="1919" w:leftChars="271" w:hanging="1350" w:hangingChars="422"/>
        <w:textAlignment w:val="auto"/>
        <w:rPr>
          <w:rFonts w:ascii="仿宋_GB2312" w:eastAsia="仿宋_GB2312" w:cs="Times New Roman"/>
          <w:color w:val="000000" w:themeColor="text1"/>
          <w:sz w:val="32"/>
          <w:szCs w:val="32"/>
          <w:highlight w:val="none"/>
          <w14:textFill>
            <w14:solidFill>
              <w14:schemeClr w14:val="tx1"/>
            </w14:solidFill>
          </w14:textFill>
        </w:rPr>
      </w:pPr>
      <w:r>
        <w:rPr>
          <w:rFonts w:hint="eastAsia" w:ascii="仿宋_GB2312" w:eastAsia="仿宋_GB2312" w:cs="仿宋_GB2312"/>
          <w:color w:val="000000" w:themeColor="text1"/>
          <w:sz w:val="32"/>
          <w:szCs w:val="32"/>
          <w:highlight w:val="none"/>
          <w14:textFill>
            <w14:solidFill>
              <w14:schemeClr w14:val="tx1"/>
            </w14:solidFill>
          </w14:textFill>
        </w:rPr>
        <w:t xml:space="preserve">     </w:t>
      </w:r>
      <w:r>
        <w:rPr>
          <w:rFonts w:hint="eastAsia" w:ascii="仿宋_GB2312" w:eastAsia="仿宋_GB2312" w:cs="仿宋_GB2312"/>
          <w:color w:val="000000" w:themeColor="text1"/>
          <w:sz w:val="32"/>
          <w:szCs w:val="32"/>
          <w:highlight w:val="none"/>
          <w:lang w:val="en-US" w:eastAsia="zh-CN"/>
          <w14:textFill>
            <w14:solidFill>
              <w14:schemeClr w14:val="tx1"/>
            </w14:solidFill>
          </w14:textFill>
        </w:rPr>
        <w:t xml:space="preserve"> 3</w:t>
      </w:r>
      <w:r>
        <w:rPr>
          <w:rFonts w:hint="eastAsia" w:ascii="仿宋_GB2312" w:eastAsia="仿宋_GB2312" w:cs="仿宋_GB2312"/>
          <w:color w:val="000000" w:themeColor="text1"/>
          <w:sz w:val="32"/>
          <w:szCs w:val="32"/>
          <w:highlight w:val="none"/>
          <w14:textFill>
            <w14:solidFill>
              <w14:schemeClr w14:val="tx1"/>
            </w14:solidFill>
          </w14:textFill>
        </w:rPr>
        <w:t>.</w:t>
      </w:r>
      <w:r>
        <w:rPr>
          <w:rFonts w:hint="eastAsia" w:ascii="仿宋_GB2312" w:eastAsia="仿宋_GB2312" w:cs="仿宋_GB2312"/>
          <w:color w:val="000000" w:themeColor="text1"/>
          <w:sz w:val="32"/>
          <w:szCs w:val="32"/>
          <w:highlight w:val="none"/>
          <w:lang w:eastAsia="zh-CN"/>
          <w14:textFill>
            <w14:solidFill>
              <w14:schemeClr w14:val="tx1"/>
            </w14:solidFill>
          </w14:textFill>
        </w:rPr>
        <w:t>第四届</w:t>
      </w:r>
      <w:r>
        <w:rPr>
          <w:rFonts w:hint="eastAsia" w:ascii="仿宋_GB2312" w:eastAsia="仿宋_GB2312" w:cs="仿宋_GB2312"/>
          <w:color w:val="000000" w:themeColor="text1"/>
          <w:sz w:val="32"/>
          <w:szCs w:val="32"/>
          <w:highlight w:val="none"/>
          <w14:textFill>
            <w14:solidFill>
              <w14:schemeClr w14:val="tx1"/>
            </w14:solidFill>
          </w14:textFill>
        </w:rPr>
        <w:t>国医大师推荐审批表</w:t>
      </w:r>
    </w:p>
    <w:p>
      <w:pPr>
        <w:keepNext w:val="0"/>
        <w:keepLines w:val="0"/>
        <w:pageBreakBefore w:val="0"/>
        <w:kinsoku/>
        <w:wordWrap/>
        <w:overflowPunct/>
        <w:topLinePunct w:val="0"/>
        <w:autoSpaceDE/>
        <w:autoSpaceDN/>
        <w:bidi w:val="0"/>
        <w:adjustRightInd w:val="0"/>
        <w:snapToGrid w:val="0"/>
        <w:spacing w:line="560" w:lineRule="exact"/>
        <w:ind w:left="1919" w:leftChars="271" w:hanging="1350" w:hangingChars="422"/>
        <w:textAlignment w:val="auto"/>
        <w:rPr>
          <w:rFonts w:ascii="仿宋_GB2312" w:eastAsia="仿宋_GB2312" w:cs="Times New Roman"/>
          <w:color w:val="000000" w:themeColor="text1"/>
          <w:sz w:val="32"/>
          <w:szCs w:val="32"/>
          <w:highlight w:val="none"/>
          <w14:textFill>
            <w14:solidFill>
              <w14:schemeClr w14:val="tx1"/>
            </w14:solidFill>
          </w14:textFill>
        </w:rPr>
      </w:pPr>
      <w:r>
        <w:rPr>
          <w:rFonts w:hint="eastAsia" w:ascii="仿宋_GB2312" w:eastAsia="仿宋_GB2312" w:cs="仿宋_GB2312"/>
          <w:color w:val="000000" w:themeColor="text1"/>
          <w:sz w:val="32"/>
          <w:szCs w:val="32"/>
          <w:highlight w:val="none"/>
          <w14:textFill>
            <w14:solidFill>
              <w14:schemeClr w14:val="tx1"/>
            </w14:solidFill>
          </w14:textFill>
        </w:rPr>
        <w:t xml:space="preserve">    </w:t>
      </w:r>
      <w:r>
        <w:rPr>
          <w:rFonts w:hint="eastAsia" w:ascii="仿宋_GB2312" w:eastAsia="仿宋_GB2312" w:cs="仿宋_GB2312"/>
          <w:color w:val="000000" w:themeColor="text1"/>
          <w:sz w:val="32"/>
          <w:szCs w:val="32"/>
          <w:highlight w:val="none"/>
          <w:lang w:val="en-US" w:eastAsia="zh-CN"/>
          <w14:textFill>
            <w14:solidFill>
              <w14:schemeClr w14:val="tx1"/>
            </w14:solidFill>
          </w14:textFill>
        </w:rPr>
        <w:t xml:space="preserve">  4</w:t>
      </w:r>
      <w:r>
        <w:rPr>
          <w:rFonts w:hint="eastAsia" w:ascii="仿宋_GB2312" w:eastAsia="仿宋_GB2312" w:cs="仿宋_GB2312"/>
          <w:color w:val="000000" w:themeColor="text1"/>
          <w:sz w:val="32"/>
          <w:szCs w:val="32"/>
          <w:highlight w:val="none"/>
          <w14:textFill>
            <w14:solidFill>
              <w14:schemeClr w14:val="tx1"/>
            </w14:solidFill>
          </w14:textFill>
        </w:rPr>
        <w:t>.</w:t>
      </w:r>
      <w:r>
        <w:rPr>
          <w:rFonts w:hint="eastAsia" w:ascii="仿宋_GB2312" w:eastAsia="仿宋_GB2312" w:cs="仿宋_GB2312"/>
          <w:color w:val="000000" w:themeColor="text1"/>
          <w:sz w:val="32"/>
          <w:szCs w:val="32"/>
          <w:highlight w:val="none"/>
          <w:lang w:eastAsia="zh-CN"/>
          <w14:textFill>
            <w14:solidFill>
              <w14:schemeClr w14:val="tx1"/>
            </w14:solidFill>
          </w14:textFill>
        </w:rPr>
        <w:t>第二届</w:t>
      </w:r>
      <w:r>
        <w:rPr>
          <w:rFonts w:hint="eastAsia" w:ascii="仿宋_GB2312" w:eastAsia="仿宋_GB2312" w:cs="仿宋_GB2312"/>
          <w:color w:val="000000" w:themeColor="text1"/>
          <w:sz w:val="32"/>
          <w:szCs w:val="32"/>
          <w:highlight w:val="none"/>
          <w14:textFill>
            <w14:solidFill>
              <w14:schemeClr w14:val="tx1"/>
            </w14:solidFill>
          </w14:textFill>
        </w:rPr>
        <w:t>全国名中医推荐审批表</w:t>
      </w:r>
    </w:p>
    <w:p>
      <w:pPr>
        <w:keepNext w:val="0"/>
        <w:keepLines w:val="0"/>
        <w:pageBreakBefore w:val="0"/>
        <w:kinsoku/>
        <w:wordWrap/>
        <w:overflowPunct/>
        <w:topLinePunct w:val="0"/>
        <w:autoSpaceDE/>
        <w:autoSpaceDN/>
        <w:bidi w:val="0"/>
        <w:snapToGrid w:val="0"/>
        <w:spacing w:line="560" w:lineRule="exact"/>
        <w:ind w:firstLine="1600" w:firstLineChars="500"/>
        <w:textAlignment w:val="auto"/>
        <w:rPr>
          <w:rFonts w:ascii="仿宋_GB2312" w:hAnsi="仿宋" w:eastAsia="仿宋_GB2312" w:cs="Times New Roman"/>
          <w:color w:val="000000" w:themeColor="text1"/>
          <w:sz w:val="32"/>
          <w:szCs w:val="32"/>
          <w:highlight w:val="none"/>
          <w14:textFill>
            <w14:solidFill>
              <w14:schemeClr w14:val="tx1"/>
            </w14:solidFill>
          </w14:textFill>
        </w:rPr>
      </w:pPr>
    </w:p>
    <w:p>
      <w:pPr>
        <w:keepNext w:val="0"/>
        <w:keepLines w:val="0"/>
        <w:pageBreakBefore w:val="0"/>
        <w:kinsoku/>
        <w:wordWrap/>
        <w:overflowPunct/>
        <w:topLinePunct w:val="0"/>
        <w:autoSpaceDE/>
        <w:autoSpaceDN/>
        <w:bidi w:val="0"/>
        <w:snapToGrid w:val="0"/>
        <w:spacing w:line="560" w:lineRule="exact"/>
        <w:ind w:firstLine="1600" w:firstLineChars="500"/>
        <w:textAlignment w:val="auto"/>
        <w:rPr>
          <w:rFonts w:ascii="仿宋_GB2312" w:hAnsi="仿宋" w:eastAsia="仿宋_GB2312" w:cs="Times New Roman"/>
          <w:color w:val="000000" w:themeColor="text1"/>
          <w:sz w:val="32"/>
          <w:szCs w:val="32"/>
          <w:highlight w:val="none"/>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560" w:lineRule="exact"/>
        <w:textAlignment w:val="auto"/>
        <w:rPr>
          <w:rFonts w:ascii="仿宋_GB2312" w:eastAsia="仿宋_GB2312" w:cs="Times New Roman"/>
          <w:color w:val="000000" w:themeColor="text1"/>
          <w:sz w:val="32"/>
          <w:szCs w:val="32"/>
          <w:highlight w:val="none"/>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560" w:lineRule="exact"/>
        <w:ind w:left="1919" w:leftChars="271" w:hanging="1350" w:hangingChars="422"/>
        <w:textAlignment w:val="auto"/>
        <w:rPr>
          <w:rFonts w:ascii="仿宋_GB2312" w:eastAsia="仿宋_GB2312" w:cs="Times New Roman"/>
          <w:color w:val="000000" w:themeColor="text1"/>
          <w:sz w:val="32"/>
          <w:szCs w:val="32"/>
          <w:highlight w:val="none"/>
          <w14:textFill>
            <w14:solidFill>
              <w14:schemeClr w14:val="tx1"/>
            </w14:solidFill>
          </w14:textFill>
        </w:rPr>
      </w:pPr>
      <w:r>
        <w:rPr>
          <w:rFonts w:ascii="仿宋_GB2312" w:eastAsia="仿宋_GB2312" w:cs="仿宋_GB2312"/>
          <w:color w:val="000000" w:themeColor="text1"/>
          <w:sz w:val="32"/>
          <w:szCs w:val="32"/>
          <w:highlight w:val="none"/>
          <w14:textFill>
            <w14:solidFill>
              <w14:schemeClr w14:val="tx1"/>
            </w14:solidFill>
          </w14:textFill>
        </w:rPr>
        <w:t xml:space="preserve">                       </w:t>
      </w:r>
      <w:r>
        <w:rPr>
          <w:rFonts w:hint="eastAsia" w:ascii="仿宋_GB2312" w:eastAsia="仿宋_GB2312" w:cs="仿宋_GB2312"/>
          <w:color w:val="000000" w:themeColor="text1"/>
          <w:sz w:val="32"/>
          <w:szCs w:val="32"/>
          <w:highlight w:val="none"/>
          <w14:textFill>
            <w14:solidFill>
              <w14:schemeClr w14:val="tx1"/>
            </w14:solidFill>
          </w14:textFill>
        </w:rPr>
        <w:t xml:space="preserve">  </w:t>
      </w:r>
      <w:r>
        <w:rPr>
          <w:rFonts w:ascii="仿宋_GB2312" w:eastAsia="仿宋_GB2312" w:cs="仿宋_GB2312"/>
          <w:color w:val="000000" w:themeColor="text1"/>
          <w:sz w:val="32"/>
          <w:szCs w:val="32"/>
          <w:highlight w:val="none"/>
          <w14:textFill>
            <w14:solidFill>
              <w14:schemeClr w14:val="tx1"/>
            </w14:solidFill>
          </w14:textFill>
        </w:rPr>
        <w:t xml:space="preserve"> </w:t>
      </w:r>
      <w:r>
        <w:rPr>
          <w:rFonts w:hint="eastAsia" w:ascii="仿宋_GB2312" w:eastAsia="仿宋_GB2312" w:cs="仿宋_GB2312"/>
          <w:color w:val="000000" w:themeColor="text1"/>
          <w:sz w:val="32"/>
          <w:szCs w:val="32"/>
          <w:highlight w:val="none"/>
          <w14:textFill>
            <w14:solidFill>
              <w14:schemeClr w14:val="tx1"/>
            </w14:solidFill>
          </w14:textFill>
        </w:rPr>
        <w:t>陕西省中医药管理局</w:t>
      </w:r>
    </w:p>
    <w:p>
      <w:pPr>
        <w:keepNext w:val="0"/>
        <w:keepLines w:val="0"/>
        <w:pageBreakBefore w:val="0"/>
        <w:kinsoku/>
        <w:wordWrap/>
        <w:overflowPunct/>
        <w:topLinePunct w:val="0"/>
        <w:autoSpaceDE/>
        <w:autoSpaceDN/>
        <w:bidi w:val="0"/>
        <w:adjustRightInd w:val="0"/>
        <w:snapToGrid w:val="0"/>
        <w:spacing w:line="560" w:lineRule="exact"/>
        <w:ind w:left="1919" w:leftChars="271" w:hanging="1350" w:hangingChars="422"/>
        <w:textAlignment w:val="auto"/>
        <w:rPr>
          <w:rFonts w:ascii="仿宋_GB2312" w:hAnsi="仿宋" w:eastAsia="仿宋_GB2312" w:cs="Times New Roman"/>
          <w:color w:val="000000" w:themeColor="text1"/>
          <w:sz w:val="32"/>
          <w:szCs w:val="32"/>
          <w:highlight w:val="none"/>
          <w14:textFill>
            <w14:solidFill>
              <w14:schemeClr w14:val="tx1"/>
            </w14:solidFill>
          </w14:textFill>
        </w:rPr>
      </w:pPr>
      <w:r>
        <w:rPr>
          <w:rFonts w:ascii="仿宋_GB2312" w:eastAsia="仿宋_GB2312" w:cs="仿宋_GB2312"/>
          <w:color w:val="000000" w:themeColor="text1"/>
          <w:sz w:val="32"/>
          <w:szCs w:val="32"/>
          <w:highlight w:val="none"/>
          <w14:textFill>
            <w14:solidFill>
              <w14:schemeClr w14:val="tx1"/>
            </w14:solidFill>
          </w14:textFill>
        </w:rPr>
        <w:t xml:space="preserve">                         </w:t>
      </w:r>
      <w:r>
        <w:rPr>
          <w:rFonts w:hint="eastAsia" w:ascii="仿宋_GB2312" w:eastAsia="仿宋_GB2312" w:cs="仿宋_GB2312"/>
          <w:color w:val="000000" w:themeColor="text1"/>
          <w:sz w:val="32"/>
          <w:szCs w:val="32"/>
          <w:highlight w:val="none"/>
          <w14:textFill>
            <w14:solidFill>
              <w14:schemeClr w14:val="tx1"/>
            </w14:solidFill>
          </w14:textFill>
        </w:rPr>
        <w:t xml:space="preserve"> </w:t>
      </w:r>
      <w:r>
        <w:rPr>
          <w:rFonts w:ascii="仿宋_GB2312" w:hAnsi="仿宋" w:eastAsia="仿宋_GB2312" w:cs="仿宋_GB2312"/>
          <w:color w:val="000000" w:themeColor="text1"/>
          <w:sz w:val="32"/>
          <w:szCs w:val="32"/>
          <w:highlight w:val="none"/>
          <w14:textFill>
            <w14:solidFill>
              <w14:schemeClr w14:val="tx1"/>
            </w14:solidFill>
          </w14:textFill>
        </w:rPr>
        <w:t xml:space="preserve"> 20</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21</w:t>
      </w:r>
      <w:r>
        <w:rPr>
          <w:rFonts w:hint="eastAsia" w:ascii="仿宋_GB2312" w:hAnsi="仿宋" w:eastAsia="仿宋_GB2312" w:cs="仿宋_GB2312"/>
          <w:color w:val="000000" w:themeColor="text1"/>
          <w:sz w:val="32"/>
          <w:szCs w:val="32"/>
          <w:highlight w:val="none"/>
          <w14:textFill>
            <w14:solidFill>
              <w14:schemeClr w14:val="tx1"/>
            </w14:solidFill>
          </w14:textFill>
        </w:rPr>
        <w:t>年</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10</w:t>
      </w:r>
      <w:r>
        <w:rPr>
          <w:rFonts w:hint="eastAsia" w:ascii="仿宋_GB2312" w:hAnsi="仿宋" w:eastAsia="仿宋_GB2312" w:cs="仿宋_GB2312"/>
          <w:color w:val="000000" w:themeColor="text1"/>
          <w:sz w:val="32"/>
          <w:szCs w:val="32"/>
          <w:highlight w:val="none"/>
          <w14:textFill>
            <w14:solidFill>
              <w14:schemeClr w14:val="tx1"/>
            </w14:solidFill>
          </w14:textFill>
        </w:rPr>
        <w:t>月</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19</w:t>
      </w:r>
      <w:r>
        <w:rPr>
          <w:rFonts w:hint="eastAsia" w:ascii="仿宋_GB2312" w:hAnsi="仿宋" w:eastAsia="仿宋_GB2312" w:cs="仿宋_GB2312"/>
          <w:color w:val="000000" w:themeColor="text1"/>
          <w:sz w:val="32"/>
          <w:szCs w:val="32"/>
          <w:highlight w:val="none"/>
          <w14:textFill>
            <w14:solidFill>
              <w14:schemeClr w14:val="tx1"/>
            </w14:solidFill>
          </w14:textFill>
        </w:rPr>
        <w:t>日</w:t>
      </w:r>
      <w:bookmarkStart w:id="0" w:name="_GoBack"/>
      <w:bookmarkEnd w:id="0"/>
    </w:p>
    <w:p>
      <w:pPr>
        <w:spacing w:line="460" w:lineRule="exact"/>
        <w:rPr>
          <w:rFonts w:ascii="仿宋_GB2312" w:eastAsia="仿宋_GB2312"/>
          <w:color w:val="auto"/>
          <w:spacing w:val="-6"/>
          <w:sz w:val="28"/>
          <w:szCs w:val="28"/>
        </w:rPr>
      </w:pPr>
    </w:p>
    <w:p>
      <w:pPr>
        <w:pStyle w:val="2"/>
        <w:rPr>
          <w:rFonts w:ascii="仿宋_GB2312" w:eastAsia="仿宋_GB2312"/>
          <w:color w:val="auto"/>
          <w:spacing w:val="-6"/>
          <w:sz w:val="28"/>
          <w:szCs w:val="28"/>
        </w:rPr>
      </w:pPr>
    </w:p>
    <w:p>
      <w:pPr>
        <w:pStyle w:val="2"/>
        <w:rPr>
          <w:rFonts w:ascii="仿宋_GB2312" w:eastAsia="仿宋_GB2312"/>
          <w:color w:val="auto"/>
          <w:spacing w:val="-6"/>
          <w:sz w:val="28"/>
          <w:szCs w:val="28"/>
        </w:rPr>
      </w:pPr>
    </w:p>
    <w:p>
      <w:pPr>
        <w:pStyle w:val="2"/>
        <w:rPr>
          <w:rFonts w:ascii="仿宋_GB2312" w:eastAsia="仿宋_GB2312"/>
          <w:color w:val="auto"/>
          <w:spacing w:val="-6"/>
          <w:sz w:val="28"/>
          <w:szCs w:val="28"/>
        </w:rPr>
      </w:pPr>
    </w:p>
    <w:p>
      <w:pPr>
        <w:pStyle w:val="2"/>
        <w:rPr>
          <w:rFonts w:ascii="仿宋_GB2312" w:eastAsia="仿宋_GB2312"/>
          <w:color w:val="auto"/>
          <w:spacing w:val="-6"/>
          <w:sz w:val="28"/>
          <w:szCs w:val="28"/>
        </w:rPr>
      </w:pPr>
    </w:p>
    <w:p>
      <w:pPr>
        <w:pStyle w:val="2"/>
        <w:rPr>
          <w:rFonts w:ascii="仿宋_GB2312" w:eastAsia="仿宋_GB2312"/>
          <w:color w:val="auto"/>
          <w:spacing w:val="-6"/>
          <w:sz w:val="28"/>
          <w:szCs w:val="28"/>
        </w:rPr>
      </w:pPr>
    </w:p>
    <w:p>
      <w:pPr>
        <w:pStyle w:val="2"/>
        <w:rPr>
          <w:rFonts w:ascii="仿宋_GB2312" w:eastAsia="仿宋_GB2312"/>
          <w:color w:val="auto"/>
          <w:spacing w:val="-6"/>
          <w:sz w:val="28"/>
          <w:szCs w:val="28"/>
        </w:rPr>
      </w:pPr>
    </w:p>
    <w:p>
      <w:pPr>
        <w:pStyle w:val="2"/>
        <w:rPr>
          <w:rFonts w:ascii="仿宋_GB2312" w:eastAsia="仿宋_GB2312"/>
          <w:color w:val="auto"/>
          <w:spacing w:val="-6"/>
          <w:sz w:val="28"/>
          <w:szCs w:val="28"/>
        </w:rPr>
      </w:pPr>
    </w:p>
    <w:p>
      <w:pPr>
        <w:pBdr>
          <w:bottom w:val="single" w:color="auto" w:sz="6" w:space="1"/>
          <w:between w:val="single" w:color="auto" w:sz="6" w:space="1"/>
        </w:pBdr>
        <w:spacing w:line="460" w:lineRule="exact"/>
        <w:rPr>
          <w:rFonts w:hint="default" w:ascii="仿宋" w:hAnsi="仿宋" w:eastAsia="仿宋" w:cs="仿宋"/>
          <w:b w:val="0"/>
          <w:bCs w:val="0"/>
          <w:sz w:val="32"/>
          <w:szCs w:val="32"/>
          <w:lang w:val="en-US" w:eastAsia="zh-CN"/>
        </w:rPr>
      </w:pPr>
      <w:r>
        <w:rPr>
          <w:color w:val="auto"/>
        </w:rPr>
        <mc:AlternateContent>
          <mc:Choice Requires="wps">
            <w:drawing>
              <wp:anchor distT="0" distB="0" distL="114300" distR="114300" simplePos="0" relativeHeight="251659264" behindDoc="0" locked="0" layoutInCell="1" allowOverlap="1">
                <wp:simplePos x="0" y="0"/>
                <wp:positionH relativeFrom="column">
                  <wp:posOffset>-57150</wp:posOffset>
                </wp:positionH>
                <wp:positionV relativeFrom="paragraph">
                  <wp:posOffset>33020</wp:posOffset>
                </wp:positionV>
                <wp:extent cx="5829300" cy="0"/>
                <wp:effectExtent l="0" t="0" r="0" b="0"/>
                <wp:wrapNone/>
                <wp:docPr id="1" name="直线 2"/>
                <wp:cNvGraphicFramePr/>
                <a:graphic xmlns:a="http://schemas.openxmlformats.org/drawingml/2006/main">
                  <a:graphicData uri="http://schemas.microsoft.com/office/word/2010/wordprocessingShape">
                    <wps:wsp>
                      <wps:cNvCnPr/>
                      <wps:spPr>
                        <a:xfrm>
                          <a:off x="0" y="0"/>
                          <a:ext cx="58293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4.5pt;margin-top:2.6pt;height:0pt;width:459pt;z-index:251659264;mso-width-relative:page;mso-height-relative:page;" filled="f" stroked="t" coordsize="21600,21600" o:gfxdata="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jsyjdMAAAAG&#10;AQAADwAAAAAAAAABACAAAAAiAAAAZHJzL2Rvd25yZXYueG1sUEsBAhQAFAAAAAgAh07iQAIbckXo&#10;AQAA2wMAAA4AAAAAAAAAAQAgAAAAIgEAAGRycy9lMm9Eb2MueG1sUEsFBgAAAAAGAAYAWQEAAHwF&#10;AAAAAA==&#10;">
                <v:fill on="f" focussize="0,0"/>
                <v:stroke color="#000000" joinstyle="round"/>
                <v:imagedata o:title=""/>
                <o:lock v:ext="edit" aspectratio="f"/>
              </v:line>
            </w:pict>
          </mc:Fallback>
        </mc:AlternateContent>
      </w:r>
      <w:r>
        <w:rPr>
          <w:rFonts w:ascii="仿宋_GB2312" w:eastAsia="仿宋_GB2312"/>
          <w:color w:val="auto"/>
          <w:sz w:val="28"/>
          <w:szCs w:val="28"/>
        </w:rPr>
        <w:t xml:space="preserve"> </w:t>
      </w:r>
      <w:r>
        <w:rPr>
          <w:rFonts w:hint="eastAsia" w:ascii="仿宋_GB2312" w:eastAsia="仿宋_GB2312"/>
          <w:color w:val="auto"/>
          <w:sz w:val="28"/>
          <w:szCs w:val="28"/>
        </w:rPr>
        <w:t>陕西省中医药管理局</w:t>
      </w:r>
      <w:r>
        <w:rPr>
          <w:rFonts w:ascii="仿宋_GB2312" w:eastAsia="仿宋_GB2312"/>
          <w:color w:val="auto"/>
          <w:sz w:val="28"/>
          <w:szCs w:val="28"/>
        </w:rPr>
        <w:t xml:space="preserve">                          20</w:t>
      </w:r>
      <w:r>
        <w:rPr>
          <w:rFonts w:hint="eastAsia" w:ascii="仿宋_GB2312" w:eastAsia="仿宋_GB2312"/>
          <w:color w:val="auto"/>
          <w:sz w:val="28"/>
          <w:szCs w:val="28"/>
          <w:lang w:val="en-US" w:eastAsia="zh-CN"/>
        </w:rPr>
        <w:t>21</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10</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20</w:t>
      </w:r>
      <w:r>
        <w:rPr>
          <w:rFonts w:hint="eastAsia" w:ascii="仿宋_GB2312" w:eastAsia="仿宋_GB2312"/>
          <w:color w:val="auto"/>
          <w:sz w:val="28"/>
          <w:szCs w:val="28"/>
        </w:rPr>
        <w:t>日印发</w:t>
      </w:r>
    </w:p>
    <w:sectPr>
      <w:footerReference r:id="rId3" w:type="default"/>
      <w:pgSz w:w="11906" w:h="16838"/>
      <w:pgMar w:top="1701" w:right="1304" w:bottom="1418" w:left="1531" w:header="851" w:footer="992" w:gutter="0"/>
      <w:pgBorders>
        <w:top w:val="none" w:sz="0" w:space="0"/>
        <w:left w:val="none" w:sz="0" w:space="0"/>
        <w:bottom w:val="none" w:sz="0" w:space="0"/>
        <w:right w:val="none" w:sz="0" w:space="0"/>
      </w:pgBorders>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Style w:val="9"/>
                            </w:rPr>
                          </w:pPr>
                          <w:r>
                            <w:rPr>
                              <w:rStyle w:val="9"/>
                            </w:rPr>
                            <w:fldChar w:fldCharType="begin"/>
                          </w:r>
                          <w:r>
                            <w:rPr>
                              <w:rStyle w:val="9"/>
                            </w:rPr>
                            <w:instrText xml:space="preserve">PAGE  </w:instrText>
                          </w:r>
                          <w:r>
                            <w:rPr>
                              <w:rStyle w:val="9"/>
                            </w:rPr>
                            <w:fldChar w:fldCharType="separate"/>
                          </w:r>
                          <w:r>
                            <w:rPr>
                              <w:rStyle w:val="9"/>
                            </w:rPr>
                            <w:t>- 2 -</w:t>
                          </w:r>
                          <w:r>
                            <w:rPr>
                              <w:rStyle w:val="9"/>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rPr>
                        <w:rStyle w:val="9"/>
                      </w:rPr>
                    </w:pPr>
                    <w:r>
                      <w:rPr>
                        <w:rStyle w:val="9"/>
                      </w:rPr>
                      <w:fldChar w:fldCharType="begin"/>
                    </w:r>
                    <w:r>
                      <w:rPr>
                        <w:rStyle w:val="9"/>
                      </w:rPr>
                      <w:instrText xml:space="preserve">PAGE  </w:instrText>
                    </w:r>
                    <w:r>
                      <w:rPr>
                        <w:rStyle w:val="9"/>
                      </w:rPr>
                      <w:fldChar w:fldCharType="separate"/>
                    </w:r>
                    <w:r>
                      <w:rPr>
                        <w:rStyle w:val="9"/>
                      </w:rPr>
                      <w:t>- 2 -</w:t>
                    </w:r>
                    <w:r>
                      <w:rPr>
                        <w:rStyle w:val="9"/>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C760B2"/>
    <w:rsid w:val="01362129"/>
    <w:rsid w:val="034559ED"/>
    <w:rsid w:val="05D632D7"/>
    <w:rsid w:val="0A6B5BB7"/>
    <w:rsid w:val="0C004846"/>
    <w:rsid w:val="0C462CF3"/>
    <w:rsid w:val="0DE54738"/>
    <w:rsid w:val="0EC760B2"/>
    <w:rsid w:val="182E2097"/>
    <w:rsid w:val="19350BDF"/>
    <w:rsid w:val="1F712A62"/>
    <w:rsid w:val="22A35321"/>
    <w:rsid w:val="294F729D"/>
    <w:rsid w:val="2A2D5568"/>
    <w:rsid w:val="2BD2225A"/>
    <w:rsid w:val="2D4207DA"/>
    <w:rsid w:val="43B073C2"/>
    <w:rsid w:val="43F5039D"/>
    <w:rsid w:val="50CC58B2"/>
    <w:rsid w:val="56D61EB3"/>
    <w:rsid w:val="5B393EB0"/>
    <w:rsid w:val="61DD10D5"/>
    <w:rsid w:val="63455F3B"/>
    <w:rsid w:val="64E17827"/>
    <w:rsid w:val="66096240"/>
    <w:rsid w:val="67D73EC7"/>
    <w:rsid w:val="680F7AF4"/>
    <w:rsid w:val="68311218"/>
    <w:rsid w:val="68F7060C"/>
    <w:rsid w:val="6AC400BB"/>
    <w:rsid w:val="6AF974FA"/>
    <w:rsid w:val="6CEE2E94"/>
    <w:rsid w:val="6D577435"/>
    <w:rsid w:val="6E2B212C"/>
    <w:rsid w:val="73B55267"/>
    <w:rsid w:val="746C1D52"/>
    <w:rsid w:val="7AE5411A"/>
    <w:rsid w:val="7D3543E8"/>
    <w:rsid w:val="7DC369D5"/>
    <w:rsid w:val="7EB12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 w:type="paragraph" w:styleId="3">
    <w:name w:val="Body Text"/>
    <w:basedOn w:val="1"/>
    <w:qFormat/>
    <w:uiPriority w:val="0"/>
    <w:pPr>
      <w:adjustRightInd/>
      <w:snapToGrid/>
      <w:spacing w:line="240" w:lineRule="auto"/>
      <w:ind w:firstLine="0"/>
      <w:jc w:val="center"/>
    </w:pPr>
    <w:rPr>
      <w:rFonts w:eastAsia="方正小标宋简体"/>
      <w:sz w:val="36"/>
      <w:szCs w:val="24"/>
    </w:rPr>
  </w:style>
  <w:style w:type="paragraph" w:styleId="4">
    <w:name w:val="Plain Text"/>
    <w:basedOn w:val="1"/>
    <w:qFormat/>
    <w:uiPriority w:val="99"/>
    <w:pPr>
      <w:widowControl/>
      <w:spacing w:before="100" w:beforeAutospacing="1" w:after="100" w:afterAutospacing="1"/>
      <w:jc w:val="left"/>
    </w:pPr>
    <w:rPr>
      <w:rFonts w:ascii="宋体" w:hAnsi="宋体" w:cs="宋体"/>
      <w:kern w:val="0"/>
      <w:sz w:val="24"/>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page number"/>
    <w:basedOn w:val="8"/>
    <w:uiPriority w:val="0"/>
    <w:rPr>
      <w:rFonts w:cs="Times New Roman"/>
    </w:rPr>
  </w:style>
  <w:style w:type="character" w:customStyle="1" w:styleId="10">
    <w:name w:val="font21"/>
    <w:basedOn w:val="8"/>
    <w:uiPriority w:val="0"/>
    <w:rPr>
      <w:rFonts w:hint="eastAsia" w:ascii="黑体" w:hAnsi="宋体" w:eastAsia="黑体" w:cs="黑体"/>
      <w:color w:val="000000"/>
      <w:sz w:val="24"/>
      <w:szCs w:val="24"/>
      <w:u w:val="none"/>
    </w:rPr>
  </w:style>
  <w:style w:type="character" w:customStyle="1" w:styleId="11">
    <w:name w:val="font112"/>
    <w:basedOn w:val="8"/>
    <w:uiPriority w:val="0"/>
    <w:rPr>
      <w:rFonts w:hint="eastAsia" w:ascii="仿宋_GB2312" w:eastAsia="仿宋_GB2312" w:cs="仿宋_GB2312"/>
      <w:color w:val="000000"/>
      <w:sz w:val="24"/>
      <w:szCs w:val="24"/>
      <w:u w:val="none"/>
    </w:rPr>
  </w:style>
  <w:style w:type="character" w:customStyle="1" w:styleId="12">
    <w:name w:val="font51"/>
    <w:basedOn w:val="8"/>
    <w:uiPriority w:val="0"/>
    <w:rPr>
      <w:rFonts w:hint="default" w:ascii="Times New Roman" w:hAnsi="Times New Roman" w:cs="Times New Roman"/>
      <w:color w:val="000000"/>
      <w:sz w:val="24"/>
      <w:szCs w:val="24"/>
      <w:u w:val="none"/>
    </w:rPr>
  </w:style>
  <w:style w:type="character" w:customStyle="1" w:styleId="13">
    <w:name w:val="font11"/>
    <w:basedOn w:val="8"/>
    <w:uiPriority w:val="0"/>
    <w:rPr>
      <w:rFonts w:hint="eastAsia" w:ascii="黑体" w:hAnsi="宋体" w:eastAsia="黑体" w:cs="黑体"/>
      <w:color w:val="FFFFFF"/>
      <w:sz w:val="24"/>
      <w:szCs w:val="24"/>
      <w:u w:val="none"/>
    </w:rPr>
  </w:style>
  <w:style w:type="character" w:customStyle="1" w:styleId="14">
    <w:name w:val="font101"/>
    <w:basedOn w:val="8"/>
    <w:uiPriority w:val="0"/>
    <w:rPr>
      <w:rFonts w:hint="eastAsia" w:ascii="仿宋_GB2312" w:eastAsia="仿宋_GB2312" w:cs="仿宋_GB2312"/>
      <w:color w:val="FFFFFF"/>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2020-07-03T03:40:00Z</dcterms:created>
  <dc:creator>王航敏</dc:creator>
  <cp:lastModifiedBy>lenovo</cp:lastModifiedBy>
  <cp:lastPrinted>2021-10-20T08:50:00Z</cp:lastPrinted>
  <dcterms:modified xsi:type="dcterms:W3CDTF">2021-10-22T00:56:11Z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